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Times New Roman" w:cs="Times New Roman" w:eastAsia="Times New Roman" w:hAnsi="Times New Roman"/>
        </w:rPr>
        <w:drawing>
          <wp:inline distB="114300" distT="114300" distL="114300" distR="114300">
            <wp:extent cx="1634962" cy="936388"/>
            <wp:effectExtent b="0" l="0" r="0" t="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34962" cy="93638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-68260</wp:posOffset>
                </wp:positionH>
                <wp:positionV relativeFrom="paragraph">
                  <wp:posOffset>84138</wp:posOffset>
                </wp:positionV>
                <wp:extent cx="1981200" cy="323850"/>
                <wp:effectExtent b="0" l="0" r="0" t="0"/>
                <wp:wrapNone/>
                <wp:docPr id="10" name=""/>
                <a:graphic>
                  <a:graphicData uri="http://schemas.microsoft.com/office/word/2010/wordprocessingShape">
                    <wps:wsp>
                      <wps:cNvSpPr/>
                      <wps:cNvPr id="2" name="Shape 2"/>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-68260</wp:posOffset>
                </wp:positionH>
                <wp:positionV relativeFrom="paragraph">
                  <wp:posOffset>84138</wp:posOffset>
                </wp:positionV>
                <wp:extent cx="1981200" cy="323850"/>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81200" cy="323850"/>
                        </a:xfrm>
                        <a:prstGeom prst="rect"/>
                        <a:ln/>
                      </pic:spPr>
                    </pic:pic>
                  </a:graphicData>
                </a:graphic>
              </wp:anchor>
            </w:drawing>
          </mc:Fallback>
        </mc:AlternateConten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Job Title:</w:t>
            </w:r>
          </w:p>
        </w:tc>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Strength and Conditioning Coach</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Hours:</w:t>
            </w:r>
          </w:p>
        </w:tc>
        <w:tc>
          <w:tcP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Zero Hours</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Status: </w:t>
            </w:r>
          </w:p>
        </w:tc>
        <w:tc>
          <w:tcP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Permanent</w:t>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2268"/>
        </w:tabs>
        <w:ind w:left="2268" w:hanging="226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268"/>
        </w:tabs>
        <w:ind w:left="3119" w:hanging="3119"/>
        <w:rPr>
          <w:color w:val="000000"/>
          <w:sz w:val="26"/>
          <w:szCs w:val="26"/>
        </w:rPr>
      </w:pPr>
      <w:r w:rsidDel="00000000" w:rsidR="00000000" w:rsidRPr="00000000">
        <w:rPr>
          <w:b w:val="1"/>
          <w:color w:val="000000"/>
          <w:sz w:val="26"/>
          <w:szCs w:val="26"/>
          <w:rtl w:val="0"/>
        </w:rPr>
        <w:t xml:space="preserve">Responsible to:  </w:t>
      </w:r>
      <w:r w:rsidDel="00000000" w:rsidR="00000000" w:rsidRPr="00000000">
        <w:rPr>
          <w:color w:val="000000"/>
          <w:sz w:val="26"/>
          <w:szCs w:val="26"/>
          <w:rtl w:val="0"/>
        </w:rPr>
        <w:t xml:space="preserve">Director of Sport  </w:t>
      </w:r>
      <w:r w:rsidDel="00000000" w:rsidR="00000000" w:rsidRPr="00000000">
        <w:rPr>
          <w:b w:val="1"/>
          <w:color w:val="000000"/>
          <w:sz w:val="26"/>
          <w:szCs w:val="26"/>
          <w:rtl w:val="0"/>
        </w:rPr>
        <w:t xml:space="preserve">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268"/>
        </w:tabs>
        <w:ind w:left="2268" w:hanging="2268"/>
        <w:rPr>
          <w:color w:val="000000"/>
          <w:sz w:val="26"/>
          <w:szCs w:val="2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2268"/>
        </w:tabs>
        <w:ind w:left="2268" w:hanging="2268"/>
        <w:rPr>
          <w:b w:val="1"/>
          <w:color w:val="000000"/>
          <w:sz w:val="26"/>
          <w:szCs w:val="26"/>
        </w:rPr>
      </w:pPr>
      <w:r w:rsidDel="00000000" w:rsidR="00000000" w:rsidRPr="00000000">
        <w:rPr>
          <w:b w:val="1"/>
          <w:color w:val="000000"/>
          <w:sz w:val="26"/>
          <w:szCs w:val="26"/>
          <w:rtl w:val="0"/>
        </w:rPr>
        <w:t xml:space="preserve">Job Purpose:  </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2268"/>
        </w:tabs>
        <w:ind w:left="2268" w:hanging="2268"/>
        <w:rPr>
          <w:b w:val="1"/>
          <w:sz w:val="26"/>
          <w:szCs w:val="26"/>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3.0000000000000426"/>
        </w:tabs>
        <w:ind w:left="0" w:firstLine="0"/>
        <w:rPr>
          <w:sz w:val="26"/>
          <w:szCs w:val="26"/>
        </w:rPr>
      </w:pPr>
      <w:r w:rsidDel="00000000" w:rsidR="00000000" w:rsidRPr="00000000">
        <w:rPr>
          <w:sz w:val="26"/>
          <w:szCs w:val="26"/>
          <w:rtl w:val="0"/>
        </w:rPr>
        <w:t xml:space="preserve">The Strength and Conditioning (S&amp;C) Coach will play a key role in supporting the physical development, performance, and wellbeing of pupils across the school. Working closely with the Sports Department, they will design and deliver age-appropriate training programmes that enhance athletic performance, reduce the risk of injury, and encourage lifelong healthy habits. The postholder will contribute to the school’s ambition to provide a sector-leading sports programme, while upholding its values of inclusivity, excellence, and personal development.</w:t>
      </w:r>
      <w:r w:rsidDel="00000000" w:rsidR="00000000" w:rsidRPr="00000000">
        <w:rPr>
          <w:color w:val="000000"/>
          <w:sz w:val="26"/>
          <w:szCs w:val="26"/>
          <w:rtl w:val="0"/>
        </w:rPr>
        <w:tab/>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2268"/>
        </w:tabs>
        <w:ind w:left="2268" w:hanging="2268"/>
        <w:rPr>
          <w:sz w:val="26"/>
          <w:szCs w:val="26"/>
        </w:rPr>
      </w:pPr>
      <w:r w:rsidDel="00000000" w:rsidR="00000000" w:rsidRPr="00000000">
        <w:rPr>
          <w:rtl w:val="0"/>
        </w:rPr>
      </w:r>
    </w:p>
    <w:p w:rsidR="00000000" w:rsidDel="00000000" w:rsidP="00000000" w:rsidRDefault="00000000" w:rsidRPr="00000000" w14:paraId="00000018">
      <w:pPr>
        <w:rPr>
          <w:b w:val="1"/>
          <w:sz w:val="26"/>
          <w:szCs w:val="26"/>
        </w:rPr>
      </w:pPr>
      <w:r w:rsidDel="00000000" w:rsidR="00000000" w:rsidRPr="00000000">
        <w:rPr>
          <w:b w:val="1"/>
          <w:sz w:val="26"/>
          <w:szCs w:val="26"/>
          <w:rtl w:val="0"/>
        </w:rPr>
        <w:t xml:space="preserve">Main Duties: </w:t>
      </w:r>
    </w:p>
    <w:p w:rsidR="00000000" w:rsidDel="00000000" w:rsidP="00000000" w:rsidRDefault="00000000" w:rsidRPr="00000000" w14:paraId="00000019">
      <w:pPr>
        <w:rPr>
          <w:b w:val="1"/>
          <w:sz w:val="26"/>
          <w:szCs w:val="26"/>
        </w:rPr>
      </w:pPr>
      <w:r w:rsidDel="00000000" w:rsidR="00000000" w:rsidRPr="00000000">
        <w:rPr>
          <w:rtl w:val="0"/>
        </w:rPr>
      </w:r>
    </w:p>
    <w:p w:rsidR="00000000" w:rsidDel="00000000" w:rsidP="00000000" w:rsidRDefault="00000000" w:rsidRPr="00000000" w14:paraId="0000001A">
      <w:pPr>
        <w:numPr>
          <w:ilvl w:val="0"/>
          <w:numId w:val="1"/>
        </w:numPr>
        <w:ind w:left="720" w:hanging="360"/>
        <w:rPr>
          <w:sz w:val="26"/>
          <w:szCs w:val="26"/>
          <w:u w:val="none"/>
        </w:rPr>
      </w:pPr>
      <w:r w:rsidDel="00000000" w:rsidR="00000000" w:rsidRPr="00000000">
        <w:rPr>
          <w:sz w:val="26"/>
          <w:szCs w:val="26"/>
          <w:rtl w:val="0"/>
        </w:rPr>
        <w:t xml:space="preserve">Design and implement progressive strength and conditioning programmes for pupils across a range of ages and sporting abilities, from beginners to high-performance athletes.</w:t>
        <w:br w:type="textWrapping"/>
      </w:r>
    </w:p>
    <w:p w:rsidR="00000000" w:rsidDel="00000000" w:rsidP="00000000" w:rsidRDefault="00000000" w:rsidRPr="00000000" w14:paraId="0000001B">
      <w:pPr>
        <w:numPr>
          <w:ilvl w:val="0"/>
          <w:numId w:val="1"/>
        </w:numPr>
        <w:ind w:left="720" w:hanging="360"/>
        <w:rPr>
          <w:sz w:val="26"/>
          <w:szCs w:val="26"/>
          <w:u w:val="none"/>
        </w:rPr>
      </w:pPr>
      <w:r w:rsidDel="00000000" w:rsidR="00000000" w:rsidRPr="00000000">
        <w:rPr>
          <w:sz w:val="26"/>
          <w:szCs w:val="26"/>
          <w:rtl w:val="0"/>
        </w:rPr>
        <w:t xml:space="preserve">Deliver engaging and safe coaching sessions in the school’s performance gym, on the field, and in other training environments.</w:t>
        <w:br w:type="textWrapping"/>
      </w:r>
    </w:p>
    <w:p w:rsidR="00000000" w:rsidDel="00000000" w:rsidP="00000000" w:rsidRDefault="00000000" w:rsidRPr="00000000" w14:paraId="0000001C">
      <w:pPr>
        <w:numPr>
          <w:ilvl w:val="0"/>
          <w:numId w:val="1"/>
        </w:numPr>
        <w:ind w:left="720" w:hanging="360"/>
        <w:rPr>
          <w:sz w:val="26"/>
          <w:szCs w:val="26"/>
          <w:u w:val="none"/>
        </w:rPr>
      </w:pPr>
      <w:r w:rsidDel="00000000" w:rsidR="00000000" w:rsidRPr="00000000">
        <w:rPr>
          <w:sz w:val="26"/>
          <w:szCs w:val="26"/>
          <w:rtl w:val="0"/>
        </w:rPr>
        <w:t xml:space="preserve">Support the physical preparation of school teams competing in regional and national competitions.</w:t>
        <w:br w:type="textWrapping"/>
      </w:r>
    </w:p>
    <w:p w:rsidR="00000000" w:rsidDel="00000000" w:rsidP="00000000" w:rsidRDefault="00000000" w:rsidRPr="00000000" w14:paraId="0000001D">
      <w:pPr>
        <w:numPr>
          <w:ilvl w:val="0"/>
          <w:numId w:val="1"/>
        </w:numPr>
        <w:ind w:left="720" w:hanging="360"/>
        <w:rPr>
          <w:sz w:val="26"/>
          <w:szCs w:val="26"/>
          <w:u w:val="none"/>
        </w:rPr>
      </w:pPr>
      <w:r w:rsidDel="00000000" w:rsidR="00000000" w:rsidRPr="00000000">
        <w:rPr>
          <w:sz w:val="26"/>
          <w:szCs w:val="26"/>
          <w:rtl w:val="0"/>
        </w:rPr>
        <w:t xml:space="preserve">Collaborate with sports coaches and medical staff to ensure integrated athlete development, rehabilitation, and injury-prevention strategies.</w:t>
        <w:br w:type="textWrapping"/>
      </w:r>
    </w:p>
    <w:p w:rsidR="00000000" w:rsidDel="00000000" w:rsidP="00000000" w:rsidRDefault="00000000" w:rsidRPr="00000000" w14:paraId="0000001E">
      <w:pPr>
        <w:numPr>
          <w:ilvl w:val="0"/>
          <w:numId w:val="1"/>
        </w:numPr>
        <w:ind w:left="720" w:hanging="360"/>
        <w:rPr>
          <w:sz w:val="26"/>
          <w:szCs w:val="26"/>
          <w:u w:val="none"/>
        </w:rPr>
      </w:pPr>
      <w:r w:rsidDel="00000000" w:rsidR="00000000" w:rsidRPr="00000000">
        <w:rPr>
          <w:sz w:val="26"/>
          <w:szCs w:val="26"/>
          <w:rtl w:val="0"/>
        </w:rPr>
        <w:t xml:space="preserve">Promote safe and effective use of the school’s fitness facilities by pupils and staff.</w:t>
        <w:br w:type="textWrapping"/>
      </w:r>
    </w:p>
    <w:p w:rsidR="00000000" w:rsidDel="00000000" w:rsidP="00000000" w:rsidRDefault="00000000" w:rsidRPr="00000000" w14:paraId="0000001F">
      <w:pPr>
        <w:numPr>
          <w:ilvl w:val="0"/>
          <w:numId w:val="1"/>
        </w:numPr>
        <w:ind w:left="720" w:hanging="360"/>
        <w:rPr>
          <w:sz w:val="26"/>
          <w:szCs w:val="26"/>
          <w:u w:val="none"/>
        </w:rPr>
      </w:pPr>
      <w:r w:rsidDel="00000000" w:rsidR="00000000" w:rsidRPr="00000000">
        <w:rPr>
          <w:sz w:val="26"/>
          <w:szCs w:val="26"/>
          <w:rtl w:val="0"/>
        </w:rPr>
        <w:t xml:space="preserve">Contribute to the wider PE and Sport curriculum by supporting lessons, co-curricular activities, and enrichment opportunities.</w:t>
        <w:br w:type="textWrapping"/>
      </w:r>
    </w:p>
    <w:p w:rsidR="00000000" w:rsidDel="00000000" w:rsidP="00000000" w:rsidRDefault="00000000" w:rsidRPr="00000000" w14:paraId="00000020">
      <w:pPr>
        <w:numPr>
          <w:ilvl w:val="0"/>
          <w:numId w:val="1"/>
        </w:numPr>
        <w:ind w:left="720" w:hanging="360"/>
        <w:rPr>
          <w:sz w:val="26"/>
          <w:szCs w:val="26"/>
          <w:u w:val="none"/>
        </w:rPr>
      </w:pPr>
      <w:r w:rsidDel="00000000" w:rsidR="00000000" w:rsidRPr="00000000">
        <w:rPr>
          <w:sz w:val="26"/>
          <w:szCs w:val="26"/>
          <w:rtl w:val="0"/>
        </w:rPr>
        <w:t xml:space="preserve">Track and monitor pupil progress, providing feedback to individuals and contributing to reports for staff and parents as appropriate.</w:t>
        <w:br w:type="textWrapping"/>
      </w:r>
    </w:p>
    <w:p w:rsidR="00000000" w:rsidDel="00000000" w:rsidP="00000000" w:rsidRDefault="00000000" w:rsidRPr="00000000" w14:paraId="00000021">
      <w:pPr>
        <w:numPr>
          <w:ilvl w:val="0"/>
          <w:numId w:val="1"/>
        </w:numPr>
        <w:ind w:left="720" w:hanging="360"/>
        <w:rPr>
          <w:sz w:val="26"/>
          <w:szCs w:val="26"/>
          <w:u w:val="none"/>
        </w:rPr>
      </w:pPr>
      <w:r w:rsidDel="00000000" w:rsidR="00000000" w:rsidRPr="00000000">
        <w:rPr>
          <w:sz w:val="26"/>
          <w:szCs w:val="26"/>
          <w:rtl w:val="0"/>
        </w:rPr>
        <w:t xml:space="preserve">Foster an environment that encourages effort, resilience, and enjoyment in physical activity.</w:t>
        <w:br w:type="textWrapping"/>
      </w:r>
    </w:p>
    <w:p w:rsidR="00000000" w:rsidDel="00000000" w:rsidP="00000000" w:rsidRDefault="00000000" w:rsidRPr="00000000" w14:paraId="00000022">
      <w:pPr>
        <w:numPr>
          <w:ilvl w:val="0"/>
          <w:numId w:val="1"/>
        </w:numPr>
        <w:ind w:left="720" w:hanging="360"/>
        <w:rPr>
          <w:sz w:val="26"/>
          <w:szCs w:val="26"/>
          <w:u w:val="none"/>
        </w:rPr>
      </w:pPr>
      <w:r w:rsidDel="00000000" w:rsidR="00000000" w:rsidRPr="00000000">
        <w:rPr>
          <w:sz w:val="26"/>
          <w:szCs w:val="26"/>
          <w:rtl w:val="0"/>
        </w:rPr>
        <w:t xml:space="preserve">Undertake appropriate administrative tasks, including scheduling, record-keeping, and risk assessments.</w:t>
        <w:br w:type="textWrapping"/>
      </w:r>
    </w:p>
    <w:p w:rsidR="00000000" w:rsidDel="00000000" w:rsidP="00000000" w:rsidRDefault="00000000" w:rsidRPr="00000000" w14:paraId="00000023">
      <w:pPr>
        <w:numPr>
          <w:ilvl w:val="0"/>
          <w:numId w:val="1"/>
        </w:numPr>
        <w:ind w:left="720" w:hanging="360"/>
        <w:rPr>
          <w:sz w:val="26"/>
          <w:szCs w:val="26"/>
          <w:u w:val="none"/>
        </w:rPr>
      </w:pPr>
      <w:r w:rsidDel="00000000" w:rsidR="00000000" w:rsidRPr="00000000">
        <w:rPr>
          <w:sz w:val="26"/>
          <w:szCs w:val="26"/>
          <w:rtl w:val="0"/>
        </w:rPr>
        <w:t xml:space="preserve">Maintain up-to-date knowledge of best practice in youth strength and conditioning, sports science, and safeguarding.</w:t>
      </w:r>
    </w:p>
    <w:p w:rsidR="00000000" w:rsidDel="00000000" w:rsidP="00000000" w:rsidRDefault="00000000" w:rsidRPr="00000000" w14:paraId="00000024">
      <w:pPr>
        <w:rPr>
          <w:b w:val="1"/>
          <w:sz w:val="26"/>
          <w:szCs w:val="26"/>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color w:val="000000"/>
          <w:sz w:val="26"/>
          <w:szCs w:val="26"/>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b w:val="1"/>
          <w:sz w:val="26"/>
          <w:szCs w:val="26"/>
        </w:rPr>
      </w:pPr>
      <w:r w:rsidDel="00000000" w:rsidR="00000000" w:rsidRPr="00000000">
        <w:rPr>
          <w:b w:val="1"/>
          <w:sz w:val="26"/>
          <w:szCs w:val="26"/>
          <w:rtl w:val="0"/>
        </w:rPr>
        <w:t xml:space="preserve">Person Specification</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b w:val="1"/>
          <w:sz w:val="26"/>
          <w:szCs w:val="26"/>
        </w:rPr>
      </w:pPr>
      <w:r w:rsidDel="00000000" w:rsidR="00000000" w:rsidRPr="00000000">
        <w:rPr>
          <w:rtl w:val="0"/>
        </w:rPr>
      </w:r>
    </w:p>
    <w:p w:rsidR="00000000" w:rsidDel="00000000" w:rsidP="00000000" w:rsidRDefault="00000000" w:rsidRPr="00000000" w14:paraId="00000028">
      <w:pPr>
        <w:spacing w:after="240" w:before="240" w:lineRule="auto"/>
        <w:jc w:val="both"/>
        <w:rPr>
          <w:sz w:val="26"/>
          <w:szCs w:val="26"/>
        </w:rPr>
      </w:pPr>
      <w:r w:rsidDel="00000000" w:rsidR="00000000" w:rsidRPr="00000000">
        <w:rPr>
          <w:b w:val="1"/>
          <w:sz w:val="26"/>
          <w:szCs w:val="26"/>
          <w:rtl w:val="0"/>
        </w:rPr>
        <w:t xml:space="preserve">Essential:</w:t>
      </w:r>
      <w:r w:rsidDel="00000000" w:rsidR="00000000" w:rsidRPr="00000000">
        <w:rPr>
          <w:sz w:val="26"/>
          <w:szCs w:val="26"/>
          <w:rtl w:val="0"/>
        </w:rPr>
        <w:br w:type="textWrapping"/>
      </w:r>
    </w:p>
    <w:p w:rsidR="00000000" w:rsidDel="00000000" w:rsidP="00000000" w:rsidRDefault="00000000" w:rsidRPr="00000000" w14:paraId="00000029">
      <w:pPr>
        <w:numPr>
          <w:ilvl w:val="0"/>
          <w:numId w:val="2"/>
        </w:numPr>
        <w:spacing w:after="0" w:afterAutospacing="0" w:before="240" w:lineRule="auto"/>
        <w:ind w:left="720" w:hanging="360"/>
        <w:rPr>
          <w:sz w:val="26"/>
          <w:szCs w:val="26"/>
        </w:rPr>
      </w:pPr>
      <w:r w:rsidDel="00000000" w:rsidR="00000000" w:rsidRPr="00000000">
        <w:rPr>
          <w:sz w:val="26"/>
          <w:szCs w:val="26"/>
          <w:rtl w:val="0"/>
        </w:rPr>
        <w:t xml:space="preserve">UKSCA accreditation (or working towards) or equivalent professional qualification.</w:t>
        <w:br w:type="textWrapping"/>
      </w:r>
    </w:p>
    <w:p w:rsidR="00000000" w:rsidDel="00000000" w:rsidP="00000000" w:rsidRDefault="00000000" w:rsidRPr="00000000" w14:paraId="0000002A">
      <w:pPr>
        <w:numPr>
          <w:ilvl w:val="0"/>
          <w:numId w:val="2"/>
        </w:numPr>
        <w:spacing w:after="0" w:afterAutospacing="0" w:before="0" w:beforeAutospacing="0" w:lineRule="auto"/>
        <w:ind w:left="720" w:hanging="360"/>
        <w:rPr>
          <w:sz w:val="26"/>
          <w:szCs w:val="26"/>
        </w:rPr>
      </w:pPr>
      <w:r w:rsidDel="00000000" w:rsidR="00000000" w:rsidRPr="00000000">
        <w:rPr>
          <w:sz w:val="26"/>
          <w:szCs w:val="26"/>
          <w:rtl w:val="0"/>
        </w:rPr>
        <w:t xml:space="preserve">Proven experience of coaching young people in a strength and conditioning context.</w:t>
        <w:br w:type="textWrapping"/>
      </w:r>
    </w:p>
    <w:p w:rsidR="00000000" w:rsidDel="00000000" w:rsidP="00000000" w:rsidRDefault="00000000" w:rsidRPr="00000000" w14:paraId="0000002B">
      <w:pPr>
        <w:numPr>
          <w:ilvl w:val="0"/>
          <w:numId w:val="2"/>
        </w:numPr>
        <w:spacing w:after="0" w:afterAutospacing="0" w:before="0" w:beforeAutospacing="0" w:lineRule="auto"/>
        <w:ind w:left="720" w:hanging="360"/>
        <w:rPr>
          <w:sz w:val="26"/>
          <w:szCs w:val="26"/>
        </w:rPr>
      </w:pPr>
      <w:r w:rsidDel="00000000" w:rsidR="00000000" w:rsidRPr="00000000">
        <w:rPr>
          <w:sz w:val="26"/>
          <w:szCs w:val="26"/>
          <w:rtl w:val="0"/>
        </w:rPr>
        <w:t xml:space="preserve">Strong knowledge of physical literacy, long-term athlete development, and injury prevention.</w:t>
        <w:br w:type="textWrapping"/>
      </w:r>
    </w:p>
    <w:p w:rsidR="00000000" w:rsidDel="00000000" w:rsidP="00000000" w:rsidRDefault="00000000" w:rsidRPr="00000000" w14:paraId="0000002C">
      <w:pPr>
        <w:numPr>
          <w:ilvl w:val="0"/>
          <w:numId w:val="2"/>
        </w:numPr>
        <w:spacing w:after="0" w:afterAutospacing="0" w:before="0" w:beforeAutospacing="0" w:lineRule="auto"/>
        <w:ind w:left="720" w:hanging="360"/>
        <w:rPr>
          <w:sz w:val="26"/>
          <w:szCs w:val="26"/>
        </w:rPr>
      </w:pPr>
      <w:r w:rsidDel="00000000" w:rsidR="00000000" w:rsidRPr="00000000">
        <w:rPr>
          <w:sz w:val="26"/>
          <w:szCs w:val="26"/>
          <w:rtl w:val="0"/>
        </w:rPr>
        <w:t xml:space="preserve">Excellent communication, motivational, and organisational skills.</w:t>
        <w:br w:type="textWrapping"/>
      </w:r>
    </w:p>
    <w:p w:rsidR="00000000" w:rsidDel="00000000" w:rsidP="00000000" w:rsidRDefault="00000000" w:rsidRPr="00000000" w14:paraId="0000002D">
      <w:pPr>
        <w:numPr>
          <w:ilvl w:val="0"/>
          <w:numId w:val="2"/>
        </w:numPr>
        <w:spacing w:after="0" w:afterAutospacing="0" w:before="0" w:beforeAutospacing="0" w:lineRule="auto"/>
        <w:ind w:left="720" w:hanging="360"/>
        <w:rPr>
          <w:sz w:val="26"/>
          <w:szCs w:val="26"/>
        </w:rPr>
      </w:pPr>
      <w:r w:rsidDel="00000000" w:rsidR="00000000" w:rsidRPr="00000000">
        <w:rPr>
          <w:sz w:val="26"/>
          <w:szCs w:val="26"/>
          <w:rtl w:val="0"/>
        </w:rPr>
        <w:t xml:space="preserve">A positive role model who demonstrates enthusiasm, professionalism, and commitment to pupil wellbeing.</w:t>
        <w:br w:type="textWrapping"/>
      </w:r>
    </w:p>
    <w:p w:rsidR="00000000" w:rsidDel="00000000" w:rsidP="00000000" w:rsidRDefault="00000000" w:rsidRPr="00000000" w14:paraId="0000002E">
      <w:pPr>
        <w:numPr>
          <w:ilvl w:val="0"/>
          <w:numId w:val="2"/>
        </w:numPr>
        <w:spacing w:after="240" w:before="0" w:beforeAutospacing="0" w:lineRule="auto"/>
        <w:ind w:left="720" w:hanging="360"/>
        <w:rPr>
          <w:sz w:val="26"/>
          <w:szCs w:val="26"/>
        </w:rPr>
      </w:pPr>
      <w:r w:rsidDel="00000000" w:rsidR="00000000" w:rsidRPr="00000000">
        <w:rPr>
          <w:sz w:val="26"/>
          <w:szCs w:val="26"/>
          <w:rtl w:val="0"/>
        </w:rPr>
        <w:t xml:space="preserve">Understanding of safeguarding responsibilities and willingness to undertake training.</w:t>
        <w:br w:type="textWrapping"/>
      </w:r>
    </w:p>
    <w:p w:rsidR="00000000" w:rsidDel="00000000" w:rsidP="00000000" w:rsidRDefault="00000000" w:rsidRPr="00000000" w14:paraId="0000002F">
      <w:pPr>
        <w:spacing w:after="240" w:before="240" w:lineRule="auto"/>
        <w:jc w:val="both"/>
        <w:rPr>
          <w:b w:val="1"/>
          <w:sz w:val="26"/>
          <w:szCs w:val="26"/>
        </w:rPr>
      </w:pPr>
      <w:r w:rsidDel="00000000" w:rsidR="00000000" w:rsidRPr="00000000">
        <w:rPr>
          <w:b w:val="1"/>
          <w:sz w:val="26"/>
          <w:szCs w:val="26"/>
          <w:rtl w:val="0"/>
        </w:rPr>
        <w:t xml:space="preserve">Desirable:</w:t>
      </w:r>
    </w:p>
    <w:p w:rsidR="00000000" w:rsidDel="00000000" w:rsidP="00000000" w:rsidRDefault="00000000" w:rsidRPr="00000000" w14:paraId="00000030">
      <w:pPr>
        <w:numPr>
          <w:ilvl w:val="0"/>
          <w:numId w:val="3"/>
        </w:numPr>
        <w:spacing w:after="0" w:afterAutospacing="0" w:before="240" w:line="240" w:lineRule="auto"/>
        <w:ind w:left="720" w:hanging="360"/>
        <w:rPr>
          <w:sz w:val="26"/>
          <w:szCs w:val="26"/>
          <w:u w:val="none"/>
        </w:rPr>
      </w:pPr>
      <w:r w:rsidDel="00000000" w:rsidR="00000000" w:rsidRPr="00000000">
        <w:rPr>
          <w:sz w:val="26"/>
          <w:szCs w:val="26"/>
          <w:rtl w:val="0"/>
        </w:rPr>
        <w:t xml:space="preserve">Degree in Sports Science, Strength and Conditioning, or a related discipline.</w:t>
      </w:r>
    </w:p>
    <w:p w:rsidR="00000000" w:rsidDel="00000000" w:rsidP="00000000" w:rsidRDefault="00000000" w:rsidRPr="00000000" w14:paraId="00000031">
      <w:pPr>
        <w:numPr>
          <w:ilvl w:val="0"/>
          <w:numId w:val="3"/>
        </w:numPr>
        <w:spacing w:after="0" w:afterAutospacing="0" w:before="0" w:beforeAutospacing="0" w:line="240" w:lineRule="auto"/>
        <w:ind w:left="720" w:hanging="360"/>
        <w:rPr>
          <w:sz w:val="26"/>
          <w:szCs w:val="26"/>
          <w:u w:val="none"/>
        </w:rPr>
      </w:pPr>
      <w:r w:rsidDel="00000000" w:rsidR="00000000" w:rsidRPr="00000000">
        <w:rPr>
          <w:sz w:val="26"/>
          <w:szCs w:val="26"/>
          <w:rtl w:val="0"/>
        </w:rPr>
        <w:t xml:space="preserve">Experience working in an educational setting, particularly Independent Schools.</w:t>
        <w:br w:type="textWrapping"/>
      </w:r>
    </w:p>
    <w:p w:rsidR="00000000" w:rsidDel="00000000" w:rsidP="00000000" w:rsidRDefault="00000000" w:rsidRPr="00000000" w14:paraId="00000032">
      <w:pPr>
        <w:numPr>
          <w:ilvl w:val="0"/>
          <w:numId w:val="3"/>
        </w:numPr>
        <w:spacing w:after="0" w:afterAutospacing="0" w:before="0" w:beforeAutospacing="0" w:line="240" w:lineRule="auto"/>
        <w:ind w:left="720" w:hanging="360"/>
        <w:rPr>
          <w:sz w:val="26"/>
          <w:szCs w:val="26"/>
          <w:u w:val="none"/>
        </w:rPr>
      </w:pPr>
      <w:r w:rsidDel="00000000" w:rsidR="00000000" w:rsidRPr="00000000">
        <w:rPr>
          <w:sz w:val="26"/>
          <w:szCs w:val="26"/>
          <w:rtl w:val="0"/>
        </w:rPr>
        <w:t xml:space="preserve">Experience supporting athletes across multiple sports.</w:t>
        <w:br w:type="textWrapping"/>
      </w:r>
    </w:p>
    <w:p w:rsidR="00000000" w:rsidDel="00000000" w:rsidP="00000000" w:rsidRDefault="00000000" w:rsidRPr="00000000" w14:paraId="00000033">
      <w:pPr>
        <w:numPr>
          <w:ilvl w:val="0"/>
          <w:numId w:val="3"/>
        </w:numPr>
        <w:spacing w:after="240" w:before="0" w:beforeAutospacing="0" w:line="240" w:lineRule="auto"/>
        <w:ind w:left="720" w:hanging="360"/>
        <w:rPr>
          <w:sz w:val="26"/>
          <w:szCs w:val="26"/>
          <w:u w:val="none"/>
        </w:rPr>
      </w:pPr>
      <w:r w:rsidDel="00000000" w:rsidR="00000000" w:rsidRPr="00000000">
        <w:rPr>
          <w:sz w:val="26"/>
          <w:szCs w:val="26"/>
          <w:rtl w:val="0"/>
        </w:rPr>
        <w:t xml:space="preserve">First Aid qualification.</w:t>
      </w:r>
    </w:p>
    <w:p w:rsidR="00000000" w:rsidDel="00000000" w:rsidP="00000000" w:rsidRDefault="00000000" w:rsidRPr="00000000" w14:paraId="00000034">
      <w:pPr>
        <w:spacing w:after="240" w:before="240" w:lineRule="auto"/>
        <w:jc w:val="both"/>
        <w:rPr>
          <w:b w:val="1"/>
          <w:sz w:val="26"/>
          <w:szCs w:val="26"/>
        </w:rPr>
      </w:pPr>
      <w:r w:rsidDel="00000000" w:rsidR="00000000" w:rsidRPr="00000000">
        <w:rPr>
          <w:b w:val="1"/>
          <w:sz w:val="26"/>
          <w:szCs w:val="26"/>
          <w:rtl w:val="0"/>
        </w:rPr>
        <w:t xml:space="preserve">Child Protection and Safeguarding</w:t>
      </w:r>
    </w:p>
    <w:p w:rsidR="00000000" w:rsidDel="00000000" w:rsidP="00000000" w:rsidRDefault="00000000" w:rsidRPr="00000000" w14:paraId="00000035">
      <w:pPr>
        <w:spacing w:after="240" w:before="240" w:lineRule="auto"/>
        <w:jc w:val="both"/>
        <w:rPr>
          <w:sz w:val="26"/>
          <w:szCs w:val="26"/>
        </w:rPr>
      </w:pPr>
      <w:r w:rsidDel="00000000" w:rsidR="00000000" w:rsidRPr="00000000">
        <w:rPr>
          <w:sz w:val="26"/>
          <w:szCs w:val="26"/>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2025).</w:t>
      </w:r>
    </w:p>
    <w:p w:rsidR="00000000" w:rsidDel="00000000" w:rsidP="00000000" w:rsidRDefault="00000000" w:rsidRPr="00000000" w14:paraId="00000036">
      <w:pPr>
        <w:spacing w:after="240" w:before="240" w:lineRule="auto"/>
        <w:jc w:val="both"/>
        <w:rPr>
          <w:sz w:val="26"/>
          <w:szCs w:val="26"/>
        </w:rPr>
      </w:pPr>
      <w:r w:rsidDel="00000000" w:rsidR="00000000" w:rsidRPr="00000000">
        <w:rPr>
          <w:sz w:val="26"/>
          <w:szCs w:val="26"/>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7">
      <w:pPr>
        <w:spacing w:after="240" w:before="240" w:lineRule="auto"/>
        <w:jc w:val="both"/>
        <w:rPr>
          <w:b w:val="1"/>
          <w:sz w:val="26"/>
          <w:szCs w:val="26"/>
        </w:rPr>
      </w:pPr>
      <w:r w:rsidDel="00000000" w:rsidR="00000000" w:rsidRPr="00000000">
        <w:rPr>
          <w:b w:val="1"/>
          <w:sz w:val="26"/>
          <w:szCs w:val="26"/>
          <w:rtl w:val="0"/>
        </w:rPr>
        <w:t xml:space="preserve">Additional Duties:</w:t>
      </w:r>
    </w:p>
    <w:p w:rsidR="00000000" w:rsidDel="00000000" w:rsidP="00000000" w:rsidRDefault="00000000" w:rsidRPr="00000000" w14:paraId="00000038">
      <w:pPr>
        <w:spacing w:after="240" w:line="261" w:lineRule="auto"/>
        <w:jc w:val="both"/>
        <w:rPr>
          <w:sz w:val="26"/>
          <w:szCs w:val="26"/>
        </w:rPr>
      </w:pPr>
      <w:r w:rsidDel="00000000" w:rsidR="00000000" w:rsidRPr="00000000">
        <w:rPr>
          <w:sz w:val="26"/>
          <w:szCs w:val="26"/>
          <w:rtl w:val="0"/>
        </w:rPr>
        <w:t xml:space="preserve">To undertake such additional duties as may be reasonably required commensurate with the level of responsibility within the College.</w:t>
      </w:r>
    </w:p>
    <w:p w:rsidR="00000000" w:rsidDel="00000000" w:rsidP="00000000" w:rsidRDefault="00000000" w:rsidRPr="00000000" w14:paraId="00000039">
      <w:pPr>
        <w:spacing w:after="240" w:line="261" w:lineRule="auto"/>
        <w:jc w:val="both"/>
        <w:rPr>
          <w:sz w:val="26"/>
          <w:szCs w:val="26"/>
        </w:rPr>
      </w:pPr>
      <w:r w:rsidDel="00000000" w:rsidR="00000000" w:rsidRPr="00000000">
        <w:rPr>
          <w:sz w:val="26"/>
          <w:szCs w:val="26"/>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3A">
      <w:pPr>
        <w:spacing w:after="240" w:before="240" w:lineRule="auto"/>
        <w:jc w:val="both"/>
        <w:rPr>
          <w:b w:val="1"/>
          <w:color w:val="000000"/>
          <w:sz w:val="26"/>
          <w:szCs w:val="26"/>
        </w:rPr>
      </w:pPr>
      <w:r w:rsidDel="00000000" w:rsidR="00000000" w:rsidRPr="00000000">
        <w:rPr>
          <w:rtl w:val="0"/>
        </w:rPr>
        <w:t xml:space="preserve"> </w:t>
      </w:r>
      <w:r w:rsidDel="00000000" w:rsidR="00000000" w:rsidRPr="00000000">
        <w:rPr>
          <w:b w:val="1"/>
          <w:sz w:val="26"/>
          <w:szCs w:val="26"/>
          <w:rtl w:val="0"/>
        </w:rPr>
        <w:t xml:space="preserve">September 2025</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sz w:val="26"/>
          <w:szCs w:val="26"/>
        </w:rPr>
      </w:pPr>
      <w:r w:rsidDel="00000000" w:rsidR="00000000" w:rsidRPr="00000000">
        <w:rPr>
          <w:color w:val="000000"/>
          <w:sz w:val="26"/>
          <w:szCs w:val="26"/>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3C">
      <w:pPr>
        <w:spacing w:after="200" w:before="240" w:lineRule="auto"/>
        <w:rPr>
          <w:rFonts w:ascii="Calibri" w:cs="Calibri" w:eastAsia="Calibri" w:hAnsi="Calibri"/>
        </w:rPr>
      </w:pPr>
      <w:r w:rsidDel="00000000" w:rsidR="00000000" w:rsidRPr="00000000">
        <w:rPr>
          <w:b w:val="1"/>
          <w:u w:val="single"/>
          <w:rtl w:val="0"/>
        </w:rPr>
        <w:t xml:space="preserve"> </w:t>
      </w: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153"/>
        <w:tab w:val="right" w:leader="none" w:pos="8306"/>
        <w:tab w:val="right" w:leader="none" w:pos="9639"/>
      </w:tabs>
      <w:rPr>
        <w:rFonts w:ascii="Arial" w:cs="Arial" w:eastAsia="Arial" w:hAnsi="Arial"/>
        <w:i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Pr>
      <w:rFonts w:ascii="Times New Roman" w:hAnsi="Times New Roman"/>
      <w:snapToGrid w:val="0"/>
      <w:color w:val="000000"/>
      <w:lang w:val="en-US"/>
    </w:rPr>
  </w:style>
  <w:style w:type="paragraph" w:styleId="TableText" w:customStyle="1">
    <w:name w:val="Table Text"/>
    <w:rPr>
      <w:snapToGrid w:val="0"/>
      <w:color w:val="000000"/>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character" w:styleId="BodyTextChar" w:customStyle="1">
    <w:name w:val="Body Text Char"/>
    <w:basedOn w:val="DefaultParagraphFont"/>
    <w:link w:val="BodyText"/>
    <w:rsid w:val="002F7209"/>
    <w:rPr>
      <w:snapToGrid w:val="0"/>
      <w:color w:val="000000"/>
      <w:sz w:val="24"/>
      <w:lang w:eastAsia="en-US" w:val="en-US"/>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X22m5hWN9gy+dCfDpi9nG1i/Ug==">CgMxLjAyCGguZ2pkZ3hzOAByITF3S1d6cTR5UERNbUJkS3N3aTBpVkJqVGZHQzd0akRxRg==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2022-10-07T11:40:00Z</dcterms:created>
  <dc:creator>jowhite</dc:creator>
</cp:coreProperties>
</file>