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ublic Sans" w:cs="Public Sans" w:eastAsia="Public Sans" w:hAnsi="Public Sans"/>
          <w:b w:val="1"/>
          <w:color w:val="000000"/>
          <w:sz w:val="22"/>
          <w:szCs w:val="22"/>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2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Public Sans" w:cs="Public Sans" w:eastAsia="Public Sans" w:hAnsi="Public Sans"/>
          <w:b w:val="1"/>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Public Sans" w:cs="Public Sans" w:eastAsia="Public Sans" w:hAnsi="Public Sans"/>
          <w:b w:val="1"/>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Public Sans" w:cs="Public Sans" w:eastAsia="Public Sans" w:hAnsi="Public Sans"/>
          <w:b w:val="1"/>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12700</wp:posOffset>
                </wp:positionV>
                <wp:extent cx="1952625" cy="298184"/>
                <wp:effectExtent b="0" l="0" r="0" t="0"/>
                <wp:wrapNone/>
                <wp:docPr id="228" name=""/>
                <a:graphic>
                  <a:graphicData uri="http://schemas.microsoft.com/office/word/2010/wordprocessingShape">
                    <wps:wsp>
                      <wps:cNvSpPr/>
                      <wps:cNvPr id="3" name="Shape 3"/>
                      <wps:spPr>
                        <a:xfrm>
                          <a:off x="4388738" y="3641888"/>
                          <a:ext cx="1914600" cy="2763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12700</wp:posOffset>
                </wp:positionV>
                <wp:extent cx="1952625" cy="298184"/>
                <wp:effectExtent b="0" l="0" r="0" t="0"/>
                <wp:wrapNone/>
                <wp:docPr id="22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52625" cy="298184"/>
                        </a:xfrm>
                        <a:prstGeom prst="rect"/>
                        <a:ln/>
                      </pic:spPr>
                    </pic:pic>
                  </a:graphicData>
                </a:graphic>
              </wp:anchor>
            </w:drawing>
          </mc:Fallback>
        </mc:AlternateConten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Public Sans" w:cs="Public Sans" w:eastAsia="Public Sans" w:hAnsi="Public Sans"/>
          <w:b w:val="1"/>
          <w:color w:val="000000"/>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Public Sans" w:cs="Public Sans" w:eastAsia="Public Sans" w:hAnsi="Public Sans"/>
          <w:b w:val="1"/>
          <w:color w:val="000000"/>
          <w:sz w:val="22"/>
          <w:szCs w:val="22"/>
        </w:rPr>
      </w:pPr>
      <w:r w:rsidDel="00000000" w:rsidR="00000000" w:rsidRPr="00000000">
        <w:rPr>
          <w:rtl w:val="0"/>
        </w:rPr>
      </w:r>
    </w:p>
    <w:tbl>
      <w:tblPr>
        <w:tblStyle w:val="Table1"/>
        <w:tblW w:w="9750.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5"/>
        <w:gridCol w:w="105"/>
        <w:gridCol w:w="7350"/>
        <w:tblGridChange w:id="0">
          <w:tblGrid>
            <w:gridCol w:w="2295"/>
            <w:gridCol w:w="105"/>
            <w:gridCol w:w="7350"/>
          </w:tblGrid>
        </w:tblGridChange>
      </w:tblGrid>
      <w:tr>
        <w:trPr>
          <w:cantSplit w:val="0"/>
          <w:trHeight w:val="33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rPr>
                <w:rFonts w:ascii="Public Sans" w:cs="Public Sans" w:eastAsia="Public Sans" w:hAnsi="Public Sans"/>
                <w:b w:val="1"/>
                <w:sz w:val="22"/>
                <w:szCs w:val="22"/>
              </w:rPr>
            </w:pPr>
            <w:r w:rsidDel="00000000" w:rsidR="00000000" w:rsidRPr="00000000">
              <w:rPr>
                <w:rFonts w:ascii="Public Sans" w:cs="Public Sans" w:eastAsia="Public Sans" w:hAnsi="Public Sans"/>
                <w:b w:val="1"/>
                <w:sz w:val="22"/>
                <w:szCs w:val="22"/>
                <w:rtl w:val="0"/>
              </w:rPr>
              <w:t xml:space="preserve">Job Title:</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Domestic staff</w:t>
            </w:r>
          </w:p>
          <w:p w:rsidR="00000000" w:rsidDel="00000000" w:rsidP="00000000" w:rsidRDefault="00000000" w:rsidRPr="00000000" w14:paraId="00000009">
            <w:pPr>
              <w:rPr>
                <w:rFonts w:ascii="Public Sans" w:cs="Public Sans" w:eastAsia="Public Sans" w:hAnsi="Public Sans"/>
                <w:sz w:val="22"/>
                <w:szCs w:val="22"/>
              </w:rPr>
            </w:pPr>
            <w:bookmarkStart w:colFirst="0" w:colLast="0" w:name="_heading=h.gjdgxs" w:id="0"/>
            <w:bookmarkEnd w:id="0"/>
            <w:r w:rsidDel="00000000" w:rsidR="00000000" w:rsidRPr="00000000">
              <w:rPr>
                <w:rtl w:val="0"/>
              </w:rPr>
            </w:r>
          </w:p>
        </w:tc>
      </w:tr>
      <w:tr>
        <w:trPr>
          <w:cantSplit w:val="0"/>
          <w:trHeight w:val="33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rFonts w:ascii="Public Sans" w:cs="Public Sans" w:eastAsia="Public Sans" w:hAnsi="Public Sans"/>
                <w:b w:val="1"/>
                <w:sz w:val="22"/>
                <w:szCs w:val="22"/>
              </w:rPr>
            </w:pPr>
            <w:r w:rsidDel="00000000" w:rsidR="00000000" w:rsidRPr="00000000">
              <w:rPr>
                <w:rFonts w:ascii="Public Sans" w:cs="Public Sans" w:eastAsia="Public Sans" w:hAnsi="Public Sans"/>
                <w:b w:val="1"/>
                <w:sz w:val="22"/>
                <w:szCs w:val="22"/>
                <w:rtl w:val="0"/>
              </w:rPr>
              <w:t xml:space="preserve">Hours:</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Various shifts available - Part-time, early morning shifts, Monday to Friday</w:t>
            </w:r>
          </w:p>
          <w:p w:rsidR="00000000" w:rsidDel="00000000" w:rsidP="00000000" w:rsidRDefault="00000000" w:rsidRPr="00000000" w14:paraId="0000000D">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 </w:t>
            </w:r>
          </w:p>
          <w:p w:rsidR="00000000" w:rsidDel="00000000" w:rsidP="00000000" w:rsidRDefault="00000000" w:rsidRPr="00000000" w14:paraId="0000000E">
            <w:pPr>
              <w:rPr>
                <w:rFonts w:ascii="Public Sans" w:cs="Public Sans" w:eastAsia="Public Sans" w:hAnsi="Public Sans"/>
                <w:sz w:val="22"/>
                <w:szCs w:val="22"/>
              </w:rPr>
            </w:pPr>
            <w:r w:rsidDel="00000000" w:rsidR="00000000" w:rsidRPr="00000000">
              <w:rPr>
                <w:rtl w:val="0"/>
              </w:rPr>
            </w:r>
          </w:p>
        </w:tc>
      </w:tr>
      <w:tr>
        <w:trPr>
          <w:cantSplit w:val="0"/>
          <w:trHeight w:val="33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rPr>
                <w:rFonts w:ascii="Public Sans" w:cs="Public Sans" w:eastAsia="Public Sans" w:hAnsi="Public Sans"/>
                <w:b w:val="1"/>
                <w:sz w:val="22"/>
                <w:szCs w:val="22"/>
              </w:rPr>
            </w:pPr>
            <w:r w:rsidDel="00000000" w:rsidR="00000000" w:rsidRPr="00000000">
              <w:rPr>
                <w:rFonts w:ascii="Public Sans" w:cs="Public Sans" w:eastAsia="Public Sans" w:hAnsi="Public Sans"/>
                <w:b w:val="1"/>
                <w:sz w:val="22"/>
                <w:szCs w:val="22"/>
                <w:rtl w:val="0"/>
              </w:rPr>
              <w:t xml:space="preserve">Status: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Term time and all year round (52 weeks). </w:t>
            </w:r>
          </w:p>
          <w:p w:rsidR="00000000" w:rsidDel="00000000" w:rsidP="00000000" w:rsidRDefault="00000000" w:rsidRPr="00000000" w14:paraId="00000012">
            <w:pPr>
              <w:rPr>
                <w:rFonts w:ascii="Public Sans" w:cs="Public Sans" w:eastAsia="Public Sans" w:hAnsi="Public Sans"/>
                <w:sz w:val="22"/>
                <w:szCs w:val="22"/>
              </w:rPr>
            </w:pPr>
            <w:r w:rsidDel="00000000" w:rsidR="00000000" w:rsidRPr="00000000">
              <w:rPr>
                <w:rtl w:val="0"/>
              </w:rPr>
            </w:r>
          </w:p>
        </w:tc>
      </w:tr>
      <w:tr>
        <w:trPr>
          <w:cantSplit w:val="0"/>
          <w:trHeight w:val="33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rPr>
                <w:rFonts w:ascii="Public Sans" w:cs="Public Sans" w:eastAsia="Public Sans" w:hAnsi="Public Sans"/>
                <w:b w:val="1"/>
                <w:sz w:val="22"/>
                <w:szCs w:val="22"/>
              </w:rPr>
            </w:pPr>
            <w:r w:rsidDel="00000000" w:rsidR="00000000" w:rsidRPr="00000000">
              <w:rPr>
                <w:rFonts w:ascii="Public Sans" w:cs="Public Sans" w:eastAsia="Public Sans" w:hAnsi="Public Sans"/>
                <w:b w:val="1"/>
                <w:sz w:val="22"/>
                <w:szCs w:val="22"/>
                <w:rtl w:val="0"/>
              </w:rPr>
              <w:t xml:space="preserve">Responsible to:</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Domestic Manager</w:t>
            </w:r>
          </w:p>
          <w:p w:rsidR="00000000" w:rsidDel="00000000" w:rsidP="00000000" w:rsidRDefault="00000000" w:rsidRPr="00000000" w14:paraId="00000016">
            <w:pPr>
              <w:rPr>
                <w:rFonts w:ascii="Public Sans" w:cs="Public Sans" w:eastAsia="Public Sans" w:hAnsi="Public Sans"/>
                <w:sz w:val="22"/>
                <w:szCs w:val="22"/>
              </w:rPr>
            </w:pPr>
            <w:r w:rsidDel="00000000" w:rsidR="00000000" w:rsidRPr="00000000">
              <w:rPr>
                <w:rtl w:val="0"/>
              </w:rPr>
            </w:r>
          </w:p>
        </w:tc>
      </w:tr>
      <w:tr>
        <w:trPr>
          <w:cantSplit w:val="0"/>
          <w:trHeight w:val="33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rPr>
                <w:rFonts w:ascii="Public Sans" w:cs="Public Sans" w:eastAsia="Public Sans" w:hAnsi="Public Sans"/>
                <w:b w:val="1"/>
                <w:sz w:val="22"/>
                <w:szCs w:val="22"/>
              </w:rPr>
            </w:pPr>
            <w:r w:rsidDel="00000000" w:rsidR="00000000" w:rsidRPr="00000000">
              <w:rPr>
                <w:rFonts w:ascii="Public Sans" w:cs="Public Sans" w:eastAsia="Public Sans" w:hAnsi="Public Sans"/>
                <w:b w:val="1"/>
                <w:sz w:val="22"/>
                <w:szCs w:val="22"/>
                <w:rtl w:val="0"/>
              </w:rPr>
              <w:t xml:space="preserve">Job Purpose:</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tabs>
                <w:tab w:val="left" w:leader="none" w:pos="2552"/>
              </w:tabs>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ensure a high standard of cleanliness is maintained throughout the School using correct materials and equipment as instructed by the Domestic Manager.</w:t>
            </w:r>
          </w:p>
        </w:tc>
      </w:tr>
    </w:tbl>
    <w:p w:rsidR="00000000" w:rsidDel="00000000" w:rsidP="00000000" w:rsidRDefault="00000000" w:rsidRPr="00000000" w14:paraId="0000001B">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C">
      <w:pPr>
        <w:rPr>
          <w:rFonts w:ascii="Public Sans" w:cs="Public Sans" w:eastAsia="Public Sans" w:hAnsi="Public Sans"/>
          <w:b w:val="1"/>
          <w:sz w:val="22"/>
          <w:szCs w:val="22"/>
        </w:rPr>
      </w:pPr>
      <w:r w:rsidDel="00000000" w:rsidR="00000000" w:rsidRPr="00000000">
        <w:rPr>
          <w:rFonts w:ascii="Public Sans" w:cs="Public Sans" w:eastAsia="Public Sans" w:hAnsi="Public Sans"/>
          <w:b w:val="1"/>
          <w:sz w:val="22"/>
          <w:szCs w:val="22"/>
          <w:rtl w:val="0"/>
        </w:rPr>
        <w:t xml:space="preserve">Main Duties: </w:t>
      </w:r>
    </w:p>
    <w:p w:rsidR="00000000" w:rsidDel="00000000" w:rsidP="00000000" w:rsidRDefault="00000000" w:rsidRPr="00000000" w14:paraId="0000001D">
      <w:pPr>
        <w:rPr>
          <w:rFonts w:ascii="Public Sans" w:cs="Public Sans" w:eastAsia="Public Sans" w:hAnsi="Public Sans"/>
          <w:b w:val="1"/>
          <w:sz w:val="22"/>
          <w:szCs w:val="22"/>
        </w:rPr>
      </w:pPr>
      <w:r w:rsidDel="00000000" w:rsidR="00000000" w:rsidRPr="00000000">
        <w:rPr>
          <w:rtl w:val="0"/>
        </w:rPr>
      </w:r>
    </w:p>
    <w:p w:rsidR="00000000" w:rsidDel="00000000" w:rsidP="00000000" w:rsidRDefault="00000000" w:rsidRPr="00000000" w14:paraId="0000001E">
      <w:pPr>
        <w:numPr>
          <w:ilvl w:val="0"/>
          <w:numId w:val="1"/>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Carry out thorough cleaning of designated areas daily to maintain a high standard of hygiene and presentation.</w:t>
        <w:br w:type="textWrapping"/>
      </w:r>
    </w:p>
    <w:p w:rsidR="00000000" w:rsidDel="00000000" w:rsidP="00000000" w:rsidRDefault="00000000" w:rsidRPr="00000000" w14:paraId="0000001F">
      <w:pPr>
        <w:numPr>
          <w:ilvl w:val="0"/>
          <w:numId w:val="1"/>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Complete general tidying and dusting of all surfaces.</w:t>
        <w:br w:type="textWrapping"/>
      </w:r>
    </w:p>
    <w:p w:rsidR="00000000" w:rsidDel="00000000" w:rsidP="00000000" w:rsidRDefault="00000000" w:rsidRPr="00000000" w14:paraId="00000020">
      <w:pPr>
        <w:numPr>
          <w:ilvl w:val="0"/>
          <w:numId w:val="1"/>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Sweep, vacuum, and mop floors as required.</w:t>
        <w:br w:type="textWrapping"/>
      </w:r>
    </w:p>
    <w:p w:rsidR="00000000" w:rsidDel="00000000" w:rsidP="00000000" w:rsidRDefault="00000000" w:rsidRPr="00000000" w14:paraId="00000021">
      <w:pPr>
        <w:numPr>
          <w:ilvl w:val="0"/>
          <w:numId w:val="1"/>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Clean bathrooms, ensuring they are fully stocked and hygienically maintained.</w:t>
        <w:br w:type="textWrapping"/>
      </w:r>
    </w:p>
    <w:p w:rsidR="00000000" w:rsidDel="00000000" w:rsidP="00000000" w:rsidRDefault="00000000" w:rsidRPr="00000000" w14:paraId="00000022">
      <w:pPr>
        <w:numPr>
          <w:ilvl w:val="0"/>
          <w:numId w:val="1"/>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Empty bins and remove waste in accordance with site procedures.</w:t>
        <w:br w:type="textWrapping"/>
      </w:r>
    </w:p>
    <w:p w:rsidR="00000000" w:rsidDel="00000000" w:rsidP="00000000" w:rsidRDefault="00000000" w:rsidRPr="00000000" w14:paraId="00000023">
      <w:pPr>
        <w:numPr>
          <w:ilvl w:val="0"/>
          <w:numId w:val="1"/>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Clean internal windows and remove cobwebs to ensure a tidy environment.</w:t>
        <w:br w:type="textWrapping"/>
      </w:r>
    </w:p>
    <w:p w:rsidR="00000000" w:rsidDel="00000000" w:rsidP="00000000" w:rsidRDefault="00000000" w:rsidRPr="00000000" w14:paraId="00000024">
      <w:pPr>
        <w:numPr>
          <w:ilvl w:val="0"/>
          <w:numId w:val="1"/>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Report any maintenance or repair needs promptly to the in-house maintenance team or the Domestic Manager.</w:t>
        <w:br w:type="textWrapping"/>
      </w:r>
    </w:p>
    <w:p w:rsidR="00000000" w:rsidDel="00000000" w:rsidP="00000000" w:rsidRDefault="00000000" w:rsidRPr="00000000" w14:paraId="00000025">
      <w:pPr>
        <w:numPr>
          <w:ilvl w:val="0"/>
          <w:numId w:val="1"/>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Maintain appropriate stock levels of cleaning products, ensuring all items are securely stored within the designated cleaning cupboard.</w:t>
        <w:br w:type="textWrapping"/>
      </w:r>
    </w:p>
    <w:p w:rsidR="00000000" w:rsidDel="00000000" w:rsidP="00000000" w:rsidRDefault="00000000" w:rsidRPr="00000000" w14:paraId="00000026">
      <w:pPr>
        <w:numPr>
          <w:ilvl w:val="0"/>
          <w:numId w:val="1"/>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Undertake any additional cleaning duties as directed by the Domestic Manager.</w:t>
      </w:r>
    </w:p>
    <w:p w:rsidR="00000000" w:rsidDel="00000000" w:rsidP="00000000" w:rsidRDefault="00000000" w:rsidRPr="00000000" w14:paraId="00000027">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9">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A">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B">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C">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D">
      <w:pPr>
        <w:rPr>
          <w:rFonts w:ascii="Public Sans" w:cs="Public Sans" w:eastAsia="Public Sans" w:hAnsi="Public Sans"/>
          <w:b w:val="1"/>
          <w:sz w:val="22"/>
          <w:szCs w:val="22"/>
        </w:rPr>
      </w:pPr>
      <w:r w:rsidDel="00000000" w:rsidR="00000000" w:rsidRPr="00000000">
        <w:rPr>
          <w:rFonts w:ascii="Public Sans" w:cs="Public Sans" w:eastAsia="Public Sans" w:hAnsi="Public Sans"/>
          <w:b w:val="1"/>
          <w:sz w:val="22"/>
          <w:szCs w:val="22"/>
          <w:rtl w:val="0"/>
        </w:rPr>
        <w:t xml:space="preserve">Additional Duties: </w:t>
      </w:r>
    </w:p>
    <w:p w:rsidR="00000000" w:rsidDel="00000000" w:rsidP="00000000" w:rsidRDefault="00000000" w:rsidRPr="00000000" w14:paraId="0000002E">
      <w:pPr>
        <w:jc w:val="both"/>
        <w:rPr>
          <w:rFonts w:ascii="Public Sans" w:cs="Public Sans" w:eastAsia="Public Sans" w:hAnsi="Public Sans"/>
          <w:b w:val="1"/>
          <w:sz w:val="22"/>
          <w:szCs w:val="22"/>
        </w:rPr>
      </w:pPr>
      <w:r w:rsidDel="00000000" w:rsidR="00000000" w:rsidRPr="00000000">
        <w:rPr>
          <w:rtl w:val="0"/>
        </w:rPr>
      </w:r>
    </w:p>
    <w:p w:rsidR="00000000" w:rsidDel="00000000" w:rsidP="00000000" w:rsidRDefault="00000000" w:rsidRPr="00000000" w14:paraId="0000002F">
      <w:pPr>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Undertake any other reasonable tasks as may be required, commensurate with the level of responsibility within the School.</w:t>
        <w:br w:type="textWrapping"/>
      </w:r>
    </w:p>
    <w:p w:rsidR="00000000" w:rsidDel="00000000" w:rsidP="00000000" w:rsidRDefault="00000000" w:rsidRPr="00000000" w14:paraId="00000030">
      <w:pPr>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Ensure that all duties and responsibilities are carried out in accordance with the School’s policies, and within relevant regulatory and legislative requirements.</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Public Sans" w:cs="Public Sans" w:eastAsia="Public Sans" w:hAnsi="Public Sans"/>
          <w:b w:val="1"/>
          <w:color w:val="000000"/>
          <w:sz w:val="22"/>
          <w:szCs w:val="22"/>
        </w:rPr>
      </w:pPr>
      <w:r w:rsidDel="00000000" w:rsidR="00000000" w:rsidRPr="00000000">
        <w:rPr>
          <w:rFonts w:ascii="Public Sans" w:cs="Public Sans" w:eastAsia="Public Sans" w:hAnsi="Public Sans"/>
          <w:b w:val="1"/>
          <w:color w:val="000000"/>
          <w:sz w:val="22"/>
          <w:szCs w:val="22"/>
          <w:rtl w:val="0"/>
        </w:rPr>
        <w:t xml:space="preserve">Child Protection and Safeguarding</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34">
      <w:pP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w:t>
      </w:r>
      <w:r w:rsidDel="00000000" w:rsidR="00000000" w:rsidRPr="00000000">
        <w:rPr>
          <w:rFonts w:ascii="Public Sans" w:cs="Public Sans" w:eastAsia="Public Sans" w:hAnsi="Public Sans"/>
          <w:sz w:val="22"/>
          <w:szCs w:val="22"/>
          <w:rtl w:val="0"/>
        </w:rPr>
        <w:t xml:space="preserve">5</w:t>
      </w:r>
      <w:r w:rsidDel="00000000" w:rsidR="00000000" w:rsidRPr="00000000">
        <w:rPr>
          <w:rFonts w:ascii="Public Sans" w:cs="Public Sans" w:eastAsia="Public Sans" w:hAnsi="Public Sans"/>
          <w:color w:val="000000"/>
          <w:sz w:val="22"/>
          <w:szCs w:val="22"/>
          <w:rtl w:val="0"/>
        </w:rPr>
        <w:t xml:space="preserve">).</w:t>
      </w:r>
    </w:p>
    <w:p w:rsidR="00000000" w:rsidDel="00000000" w:rsidP="00000000" w:rsidRDefault="00000000" w:rsidRPr="00000000" w14:paraId="00000035">
      <w:pPr>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36">
      <w:pP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Public Sans" w:cs="Public Sans" w:eastAsia="Public Sans" w:hAnsi="Public Sans"/>
          <w:b w:val="1"/>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Public Sans" w:cs="Public Sans" w:eastAsia="Public Sans" w:hAnsi="Public Sans"/>
          <w:b w:val="1"/>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Public Sans" w:cs="Public Sans" w:eastAsia="Public Sans" w:hAnsi="Public Sans"/>
          <w:b w:val="1"/>
          <w:color w:val="000000"/>
          <w:sz w:val="22"/>
          <w:szCs w:val="22"/>
        </w:rPr>
      </w:pPr>
      <w:r w:rsidDel="00000000" w:rsidR="00000000" w:rsidRPr="00000000">
        <w:rPr>
          <w:rFonts w:ascii="Public Sans" w:cs="Public Sans" w:eastAsia="Public Sans" w:hAnsi="Public Sans"/>
          <w:b w:val="1"/>
          <w:sz w:val="22"/>
          <w:szCs w:val="22"/>
          <w:rtl w:val="0"/>
        </w:rPr>
        <w:t xml:space="preserve">October 2025</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Public Sans" w:cs="Public Sans" w:eastAsia="Public Sans" w:hAnsi="Public Sans"/>
          <w:b w:val="1"/>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Pr>
        <mc:AlternateContent>
          <mc:Choice Requires="wpg">
            <w:drawing>
              <wp:inline distB="0" distT="0" distL="0" distR="0">
                <wp:extent cx="6419850" cy="391687"/>
                <wp:effectExtent b="0" l="0" r="0" t="0"/>
                <wp:docPr id="227" name=""/>
                <a:graphic>
                  <a:graphicData uri="http://schemas.microsoft.com/office/word/2010/wordprocessingShape">
                    <wps:wsp>
                      <wps:cNvSpPr/>
                      <wps:cNvPr id="2" name="Shape 2"/>
                      <wps:spPr>
                        <a:xfrm>
                          <a:off x="2155125" y="3594263"/>
                          <a:ext cx="6381750" cy="3714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ublic Sans" w:cs="Public Sans" w:eastAsia="Public Sans" w:hAnsi="Public Sans"/>
                                <w:b w:val="1"/>
                                <w:i w:val="0"/>
                                <w:smallCaps w:val="0"/>
                                <w:strike w:val="0"/>
                                <w:color w:val="000000"/>
                                <w:sz w:val="24"/>
                                <w:vertAlign w:val="baseline"/>
                              </w:rPr>
                              <w:t xml:space="preserve">PERSON SPECIFICATION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ublic Sans" w:cs="Public Sans" w:eastAsia="Public Sans" w:hAnsi="Public Sans"/>
                                <w:b w:val="1"/>
                                <w:i w:val="0"/>
                                <w:smallCaps w:val="0"/>
                                <w:strike w:val="0"/>
                                <w:color w:val="000000"/>
                                <w:sz w:val="24"/>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6419850" cy="391687"/>
                <wp:effectExtent b="0" l="0" r="0" t="0"/>
                <wp:docPr id="22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19850" cy="39168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F">
      <w:pPr>
        <w:ind w:left="101" w:firstLine="0"/>
        <w:rPr>
          <w:rFonts w:ascii="Public Sans" w:cs="Public Sans" w:eastAsia="Public Sans" w:hAnsi="Public Sans"/>
          <w:b w:val="1"/>
          <w:sz w:val="22"/>
          <w:szCs w:val="22"/>
        </w:rPr>
      </w:pPr>
      <w:r w:rsidDel="00000000" w:rsidR="00000000" w:rsidRPr="00000000">
        <w:rPr>
          <w:rtl w:val="0"/>
        </w:rPr>
      </w:r>
    </w:p>
    <w:p w:rsidR="00000000" w:rsidDel="00000000" w:rsidP="00000000" w:rsidRDefault="00000000" w:rsidRPr="00000000" w14:paraId="00000040">
      <w:pPr>
        <w:ind w:left="101" w:firstLine="0"/>
        <w:rPr>
          <w:rFonts w:ascii="Public Sans" w:cs="Public Sans" w:eastAsia="Public Sans" w:hAnsi="Public Sans"/>
          <w:b w:val="1"/>
          <w:sz w:val="22"/>
          <w:szCs w:val="22"/>
        </w:rPr>
      </w:pPr>
      <w:r w:rsidDel="00000000" w:rsidR="00000000" w:rsidRPr="00000000">
        <w:rPr>
          <w:rFonts w:ascii="Public Sans" w:cs="Public Sans" w:eastAsia="Public Sans" w:hAnsi="Public Sans"/>
          <w:b w:val="1"/>
          <w:sz w:val="22"/>
          <w:szCs w:val="22"/>
          <w:rtl w:val="0"/>
        </w:rPr>
        <w:t xml:space="preserve">Skills and Abilities</w:t>
      </w:r>
    </w:p>
    <w:p w:rsidR="00000000" w:rsidDel="00000000" w:rsidP="00000000" w:rsidRDefault="00000000" w:rsidRPr="00000000" w14:paraId="00000041">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line="360" w:lineRule="auto"/>
        <w:ind w:left="720"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Reliable and trustworthy</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line="360" w:lineRule="auto"/>
        <w:ind w:left="720"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Able to manage time effectively and follow instructions</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line="360" w:lineRule="auto"/>
        <w:ind w:left="720"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Capable of working independently and as part of a team</w:t>
      </w:r>
      <w:r w:rsidDel="00000000" w:rsidR="00000000" w:rsidRPr="00000000">
        <w:rPr>
          <w:rtl w:val="0"/>
        </w:rPr>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line="360" w:lineRule="auto"/>
        <w:ind w:left="720"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Flexible, with a strong commitment to high standards and attention to detail</w:t>
      </w:r>
      <w:r w:rsidDel="00000000" w:rsidR="00000000" w:rsidRPr="00000000">
        <w:rPr>
          <w:rtl w:val="0"/>
        </w:rPr>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line="360" w:lineRule="auto"/>
        <w:ind w:left="720"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Awareness of Health and Safety procedures and good working practices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rPr>
          <w:rFonts w:ascii="Public Sans" w:cs="Public Sans" w:eastAsia="Public Sans" w:hAnsi="Public Sans"/>
          <w:b w:val="1"/>
          <w:color w:val="000000"/>
          <w:sz w:val="22"/>
          <w:szCs w:val="22"/>
        </w:rPr>
      </w:pPr>
      <w:r w:rsidDel="00000000" w:rsidR="00000000" w:rsidRPr="00000000">
        <w:rPr>
          <w:rFonts w:ascii="Public Sans" w:cs="Public Sans" w:eastAsia="Public Sans" w:hAnsi="Public Sans"/>
          <w:color w:val="000000"/>
          <w:sz w:val="22"/>
          <w:szCs w:val="22"/>
          <w:rtl w:val="0"/>
        </w:rPr>
        <w:br w:type="textWrapping"/>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rPr>
          <w:rFonts w:ascii="Public Sans" w:cs="Public Sans" w:eastAsia="Public Sans" w:hAnsi="Public Sans"/>
          <w:b w:val="1"/>
          <w:sz w:val="22"/>
          <w:szCs w:val="22"/>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eastAsia="en-US"/>
    </w:rPr>
  </w:style>
  <w:style w:type="paragraph" w:styleId="Heading1">
    <w:name w:val="heading 1"/>
    <w:basedOn w:val="Normal"/>
    <w:next w:val="Normal"/>
    <w:qFormat w:val="1"/>
    <w:pPr>
      <w:keepNext w:val="1"/>
      <w:numPr>
        <w:numId w:val="1"/>
      </w:numPr>
      <w:spacing w:after="60" w:before="240"/>
      <w:outlineLvl w:val="0"/>
    </w:pPr>
    <w:rPr>
      <w:rFonts w:ascii="Arial" w:hAnsi="Arial"/>
      <w:b w:val="1"/>
      <w:kern w:val="28"/>
      <w:sz w:val="28"/>
    </w:rPr>
  </w:style>
  <w:style w:type="paragraph" w:styleId="Heading2">
    <w:name w:val="heading 2"/>
    <w:basedOn w:val="Normal"/>
    <w:next w:val="Normal"/>
    <w:qFormat w:val="1"/>
    <w:pPr>
      <w:keepNext w:val="1"/>
      <w:numPr>
        <w:ilvl w:val="1"/>
        <w:numId w:val="1"/>
      </w:numPr>
      <w:spacing w:after="60" w:before="240"/>
      <w:outlineLvl w:val="1"/>
    </w:pPr>
    <w:rPr>
      <w:rFonts w:ascii="Arial" w:hAnsi="Arial"/>
      <w:b w:val="1"/>
      <w:i w:val="1"/>
    </w:rPr>
  </w:style>
  <w:style w:type="paragraph" w:styleId="Heading3">
    <w:name w:val="heading 3"/>
    <w:basedOn w:val="Normal"/>
    <w:next w:val="Normal"/>
    <w:qFormat w:val="1"/>
    <w:pPr>
      <w:keepNext w:val="1"/>
      <w:numPr>
        <w:ilvl w:val="2"/>
        <w:numId w:val="1"/>
      </w:numPr>
      <w:spacing w:after="60" w:before="240"/>
      <w:outlineLvl w:val="2"/>
    </w:pPr>
    <w:rPr>
      <w:rFonts w:ascii="Arial" w:hAnsi="Arial"/>
    </w:rPr>
  </w:style>
  <w:style w:type="paragraph" w:styleId="Heading4">
    <w:name w:val="heading 4"/>
    <w:basedOn w:val="Normal"/>
    <w:next w:val="Normal"/>
    <w:qFormat w:val="1"/>
    <w:pPr>
      <w:keepNext w:val="1"/>
      <w:numPr>
        <w:ilvl w:val="3"/>
        <w:numId w:val="1"/>
      </w:numPr>
      <w:spacing w:after="60" w:before="240"/>
      <w:outlineLvl w:val="3"/>
    </w:pPr>
    <w:rPr>
      <w:rFonts w:ascii="Arial" w:hAnsi="Arial"/>
      <w:b w:val="1"/>
    </w:rPr>
  </w:style>
  <w:style w:type="paragraph" w:styleId="Heading5">
    <w:name w:val="heading 5"/>
    <w:basedOn w:val="Normal"/>
    <w:next w:val="Normal"/>
    <w:qFormat w:val="1"/>
    <w:pPr>
      <w:numPr>
        <w:ilvl w:val="4"/>
        <w:numId w:val="1"/>
      </w:numPr>
      <w:spacing w:after="60" w:before="240"/>
      <w:outlineLvl w:val="4"/>
    </w:pPr>
    <w:rPr>
      <w:sz w:val="22"/>
    </w:rPr>
  </w:style>
  <w:style w:type="paragraph" w:styleId="Heading6">
    <w:name w:val="heading 6"/>
    <w:basedOn w:val="Normal"/>
    <w:next w:val="Normal"/>
    <w:qFormat w:val="1"/>
    <w:pPr>
      <w:numPr>
        <w:ilvl w:val="5"/>
        <w:numId w:val="1"/>
      </w:numPr>
      <w:spacing w:after="60" w:before="240"/>
      <w:outlineLvl w:val="5"/>
    </w:pPr>
    <w:rPr>
      <w:rFonts w:ascii="Times New Roman" w:hAnsi="Times New Roman"/>
      <w:i w:val="1"/>
      <w:sz w:val="22"/>
    </w:rPr>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mrtSlK1/7zzd4UbyDL0j2D0Q==">CgMxLjAyCGguZ2pkZ3hzOAByITFTbUFycGlGY05rRGp5Q3hJcjRNbGctS0NyR05ITzVMQg==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2022-02-03T10:30:00Z</dcterms:created>
  <dc:creator>jowhite</dc:creator>
</cp:coreProperties>
</file>