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bCs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bCs w:val="1"/>
        </w:rPr>
      </w:pPr>
      <w:r w:rsidDel="00000000" w:rsidR="00000000" w:rsidRPr="00000000">
        <w:rPr>
          <w:rFonts w:ascii="Public Sans" w:cs="Public Sans" w:eastAsia="Public Sans" w:hAnsi="Public Sans"/>
        </w:rPr>
        <w:drawing>
          <wp:inline distB="114300" distT="114300" distL="114300" distR="114300">
            <wp:extent cx="1634962" cy="9363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07759"/>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Development Officer</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Full time/Part 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Permanent</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rPr>
      </w:pPr>
      <w:r w:rsidDel="00000000" w:rsidR="00000000" w:rsidRPr="00000000">
        <w:rPr>
          <w:rFonts w:ascii="Public Sans" w:cs="Public Sans" w:eastAsia="Public Sans" w:hAnsi="Public Sans"/>
          <w:b w:val="1"/>
          <w:bCs w:val="1"/>
          <w:color w:val="000000"/>
          <w:rtl w:val="0"/>
        </w:rPr>
        <w:t xml:space="preserve">Responsible to:        Director of Development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left"/>
        <w:rPr>
          <w:rFonts w:ascii="Public Sans" w:cs="Public Sans" w:eastAsia="Public Sans" w:hAnsi="Public Sans"/>
          <w:i w:val="0"/>
          <w:iCs w:val="0"/>
          <w:smallCaps w:val="0"/>
          <w:strike w:val="0"/>
          <w:color w:val="000000"/>
          <w:u w:val="none"/>
          <w:shd w:fill="auto" w:val="clear"/>
          <w:vertAlign w:val="baseline"/>
        </w:rPr>
      </w:pPr>
      <w:r w:rsidDel="00000000" w:rsidR="00000000" w:rsidRPr="00000000">
        <w:rPr>
          <w:rFonts w:ascii="Public Sans" w:cs="Public Sans" w:eastAsia="Public Sans" w:hAnsi="Public Sans"/>
          <w:b w:val="1"/>
          <w:bCs w:val="1"/>
          <w:i w:val="0"/>
          <w:iCs w:val="0"/>
          <w:smallCaps w:val="0"/>
          <w:strike w:val="0"/>
          <w:color w:val="000000"/>
          <w:u w:val="none"/>
          <w:shd w:fill="auto" w:val="clear"/>
          <w:vertAlign w:val="baseline"/>
          <w:rtl w:val="0"/>
        </w:rPr>
        <w:t xml:space="preserve">Job Purpose:  </w:t>
        <w:tab/>
      </w: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To support the Director of Development in delivering a fundraising and engagement strategy that maximises our relationships with the Queen’s community. As a key member of the Development Team, the postholder will be responsible for helping to deliver a first-class experience for alumni, parents and friends of Queen’s College. This will involve ensuring our CRM is up to date, and actioning agreed supporter journeys through events, social media, website, email, post and telephone. </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ab/>
      </w:r>
      <w:r w:rsidDel="00000000" w:rsidR="00000000" w:rsidRPr="00000000">
        <w:rPr>
          <w:rtl w:val="0"/>
        </w:rPr>
      </w:r>
    </w:p>
    <w:p w:rsidR="00000000" w:rsidDel="00000000" w:rsidP="00000000" w:rsidRDefault="00000000" w:rsidRPr="00000000" w14:paraId="00000016">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 </w:t>
      </w:r>
    </w:p>
    <w:p w:rsidR="00000000" w:rsidDel="00000000" w:rsidP="00000000" w:rsidRDefault="00000000" w:rsidRPr="00000000" w14:paraId="00000017">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8">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CRM &amp; Record Management</w:t>
      </w:r>
      <w:r w:rsidDel="00000000" w:rsidR="00000000" w:rsidRPr="00000000">
        <w:rPr>
          <w:rtl w:val="0"/>
        </w:rPr>
      </w:r>
    </w:p>
    <w:p w:rsidR="00000000" w:rsidDel="00000000" w:rsidP="00000000" w:rsidRDefault="00000000" w:rsidRPr="00000000" w14:paraId="00000019">
      <w:pPr>
        <w:numPr>
          <w:ilvl w:val="0"/>
          <w:numId w:val="2"/>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Create, update and merge supporter records </w:t>
      </w:r>
    </w:p>
    <w:p w:rsidR="00000000" w:rsidDel="00000000" w:rsidP="00000000" w:rsidRDefault="00000000" w:rsidRPr="00000000" w14:paraId="0000001A">
      <w:pPr>
        <w:numPr>
          <w:ilvl w:val="0"/>
          <w:numId w:val="2"/>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Ensure all communications are logged and activities are tracked.</w:t>
      </w:r>
    </w:p>
    <w:p w:rsidR="00000000" w:rsidDel="00000000" w:rsidP="00000000" w:rsidRDefault="00000000" w:rsidRPr="00000000" w14:paraId="0000001B">
      <w:pPr>
        <w:numPr>
          <w:ilvl w:val="0"/>
          <w:numId w:val="2"/>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Research data; find lost alumni</w:t>
      </w:r>
    </w:p>
    <w:p w:rsidR="00000000" w:rsidDel="00000000" w:rsidP="00000000" w:rsidRDefault="00000000" w:rsidRPr="00000000" w14:paraId="0000001C">
      <w:pPr>
        <w:numPr>
          <w:ilvl w:val="0"/>
          <w:numId w:val="2"/>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Create simple data segments for emails </w:t>
      </w:r>
    </w:p>
    <w:p w:rsidR="00000000" w:rsidDel="00000000" w:rsidP="00000000" w:rsidRDefault="00000000" w:rsidRPr="00000000" w14:paraId="0000001D">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E">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Stewardship Emails</w:t>
      </w:r>
      <w:r w:rsidDel="00000000" w:rsidR="00000000" w:rsidRPr="00000000">
        <w:rPr>
          <w:rtl w:val="0"/>
        </w:rPr>
      </w:r>
    </w:p>
    <w:p w:rsidR="00000000" w:rsidDel="00000000" w:rsidP="00000000" w:rsidRDefault="00000000" w:rsidRPr="00000000" w14:paraId="0000001F">
      <w:pPr>
        <w:numPr>
          <w:ilvl w:val="0"/>
          <w:numId w:val="3"/>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Manage the Development inbox, handling enquiries, and responding within agreed timeframes</w:t>
      </w:r>
    </w:p>
    <w:p w:rsidR="00000000" w:rsidDel="00000000" w:rsidP="00000000" w:rsidRDefault="00000000" w:rsidRPr="00000000" w14:paraId="00000020">
      <w:pPr>
        <w:numPr>
          <w:ilvl w:val="0"/>
          <w:numId w:val="3"/>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Log all outgoing emails on individual CRM records</w:t>
      </w:r>
    </w:p>
    <w:p w:rsidR="00000000" w:rsidDel="00000000" w:rsidP="00000000" w:rsidRDefault="00000000" w:rsidRPr="00000000" w14:paraId="00000021">
      <w:pPr>
        <w:numPr>
          <w:ilvl w:val="0"/>
          <w:numId w:val="3"/>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Produce the monthly alumni e-news for approval by Director of Development:</w:t>
      </w:r>
    </w:p>
    <w:p w:rsidR="00000000" w:rsidDel="00000000" w:rsidP="00000000" w:rsidRDefault="00000000" w:rsidRPr="00000000" w14:paraId="00000022">
      <w:pPr>
        <w:numPr>
          <w:ilvl w:val="1"/>
          <w:numId w:val="3"/>
        </w:numPr>
        <w:ind w:left="144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Collect content and draft articles</w:t>
      </w:r>
    </w:p>
    <w:p w:rsidR="00000000" w:rsidDel="00000000" w:rsidP="00000000" w:rsidRDefault="00000000" w:rsidRPr="00000000" w14:paraId="00000023">
      <w:pPr>
        <w:numPr>
          <w:ilvl w:val="1"/>
          <w:numId w:val="3"/>
        </w:numPr>
        <w:ind w:left="144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Build newsletter in the CRM</w:t>
      </w:r>
    </w:p>
    <w:p w:rsidR="00000000" w:rsidDel="00000000" w:rsidP="00000000" w:rsidRDefault="00000000" w:rsidRPr="00000000" w14:paraId="00000024">
      <w:pPr>
        <w:numPr>
          <w:ilvl w:val="1"/>
          <w:numId w:val="3"/>
        </w:numPr>
        <w:ind w:left="144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Pull data and schedule send</w:t>
      </w:r>
    </w:p>
    <w:p w:rsidR="00000000" w:rsidDel="00000000" w:rsidP="00000000" w:rsidRDefault="00000000" w:rsidRPr="00000000" w14:paraId="00000025">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6">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Stewardship &amp; Fundraising Events</w:t>
      </w:r>
      <w:r w:rsidDel="00000000" w:rsidR="00000000" w:rsidRPr="00000000">
        <w:rPr>
          <w:rtl w:val="0"/>
        </w:rPr>
      </w:r>
    </w:p>
    <w:p w:rsidR="00000000" w:rsidDel="00000000" w:rsidP="00000000" w:rsidRDefault="00000000" w:rsidRPr="00000000" w14:paraId="00000027">
      <w:pPr>
        <w:numPr>
          <w:ilvl w:val="0"/>
          <w:numId w:val="4"/>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Research and recommend venues for off-site reunions and events in the UK and overseas</w:t>
      </w:r>
    </w:p>
    <w:p w:rsidR="00000000" w:rsidDel="00000000" w:rsidP="00000000" w:rsidRDefault="00000000" w:rsidRPr="00000000" w14:paraId="00000028">
      <w:pPr>
        <w:numPr>
          <w:ilvl w:val="0"/>
          <w:numId w:val="4"/>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Create, schedule and post event marketing content</w:t>
      </w:r>
    </w:p>
    <w:p w:rsidR="00000000" w:rsidDel="00000000" w:rsidP="00000000" w:rsidRDefault="00000000" w:rsidRPr="00000000" w14:paraId="00000029">
      <w:pPr>
        <w:numPr>
          <w:ilvl w:val="0"/>
          <w:numId w:val="4"/>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Keep track and report on event numbers in a timely manner</w:t>
      </w:r>
    </w:p>
    <w:p w:rsidR="00000000" w:rsidDel="00000000" w:rsidP="00000000" w:rsidRDefault="00000000" w:rsidRPr="00000000" w14:paraId="0000002A">
      <w:pPr>
        <w:numPr>
          <w:ilvl w:val="0"/>
          <w:numId w:val="4"/>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Organise event logistics, from signage to materials and travel etc</w:t>
      </w:r>
    </w:p>
    <w:p w:rsidR="00000000" w:rsidDel="00000000" w:rsidP="00000000" w:rsidRDefault="00000000" w:rsidRPr="00000000" w14:paraId="0000002B">
      <w:pPr>
        <w:numPr>
          <w:ilvl w:val="0"/>
          <w:numId w:val="4"/>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Attend events as part of the Development Team to ensure smooth-running and build relationships</w:t>
      </w:r>
    </w:p>
    <w:p w:rsidR="00000000" w:rsidDel="00000000" w:rsidP="00000000" w:rsidRDefault="00000000" w:rsidRPr="00000000" w14:paraId="0000002C">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D">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Social Media</w:t>
      </w:r>
      <w:r w:rsidDel="00000000" w:rsidR="00000000" w:rsidRPr="00000000">
        <w:rPr>
          <w:rtl w:val="0"/>
        </w:rPr>
      </w:r>
    </w:p>
    <w:p w:rsidR="00000000" w:rsidDel="00000000" w:rsidP="00000000" w:rsidRDefault="00000000" w:rsidRPr="00000000" w14:paraId="0000002E">
      <w:pPr>
        <w:numPr>
          <w:ilvl w:val="0"/>
          <w:numId w:val="5"/>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Plan, create and schedule/post audience-appropriate content on various digital channels</w:t>
      </w:r>
    </w:p>
    <w:p w:rsidR="00000000" w:rsidDel="00000000" w:rsidP="00000000" w:rsidRDefault="00000000" w:rsidRPr="00000000" w14:paraId="0000002F">
      <w:pPr>
        <w:numPr>
          <w:ilvl w:val="0"/>
          <w:numId w:val="5"/>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Interact with post responses to create conversations</w:t>
      </w:r>
    </w:p>
    <w:p w:rsidR="00000000" w:rsidDel="00000000" w:rsidP="00000000" w:rsidRDefault="00000000" w:rsidRPr="00000000" w14:paraId="00000030">
      <w:pPr>
        <w:numPr>
          <w:ilvl w:val="0"/>
          <w:numId w:val="5"/>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Use Canva to create attractive eye catching on-brand posts</w:t>
      </w:r>
    </w:p>
    <w:p w:rsidR="00000000" w:rsidDel="00000000" w:rsidP="00000000" w:rsidRDefault="00000000" w:rsidRPr="00000000" w14:paraId="00000031">
      <w:pPr>
        <w:numPr>
          <w:ilvl w:val="0"/>
          <w:numId w:val="5"/>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Collect and edit video content for alumni social media channels</w:t>
      </w:r>
    </w:p>
    <w:p w:rsidR="00000000" w:rsidDel="00000000" w:rsidP="00000000" w:rsidRDefault="00000000" w:rsidRPr="00000000" w14:paraId="00000032">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3">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Donation Admin</w:t>
      </w:r>
      <w:r w:rsidDel="00000000" w:rsidR="00000000" w:rsidRPr="00000000">
        <w:rPr>
          <w:rtl w:val="0"/>
        </w:rPr>
      </w:r>
    </w:p>
    <w:p w:rsidR="00000000" w:rsidDel="00000000" w:rsidP="00000000" w:rsidRDefault="00000000" w:rsidRPr="00000000" w14:paraId="00000034">
      <w:pPr>
        <w:numPr>
          <w:ilvl w:val="0"/>
          <w:numId w:val="6"/>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Code and load incoming donations, reconcile with Stripe/Go Cardless &amp; bank statements</w:t>
      </w:r>
    </w:p>
    <w:p w:rsidR="00000000" w:rsidDel="00000000" w:rsidP="00000000" w:rsidRDefault="00000000" w:rsidRPr="00000000" w14:paraId="00000035">
      <w:pPr>
        <w:numPr>
          <w:ilvl w:val="0"/>
          <w:numId w:val="6"/>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Set up ad hoc offline Direct Debits</w:t>
      </w:r>
    </w:p>
    <w:p w:rsidR="00000000" w:rsidDel="00000000" w:rsidP="00000000" w:rsidRDefault="00000000" w:rsidRPr="00000000" w14:paraId="00000036">
      <w:pPr>
        <w:numPr>
          <w:ilvl w:val="0"/>
          <w:numId w:val="6"/>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Create and send personalised thank yous for donations under £1,000</w:t>
      </w:r>
    </w:p>
    <w:p w:rsidR="00000000" w:rsidDel="00000000" w:rsidP="00000000" w:rsidRDefault="00000000" w:rsidRPr="00000000" w14:paraId="00000037">
      <w:pPr>
        <w:numPr>
          <w:ilvl w:val="0"/>
          <w:numId w:val="6"/>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Flag to Director of Development any gifts of £1,000 or more</w:t>
      </w:r>
    </w:p>
    <w:p w:rsidR="00000000" w:rsidDel="00000000" w:rsidP="00000000" w:rsidRDefault="00000000" w:rsidRPr="00000000" w14:paraId="0000003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9">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Supporting Alumni Visits</w:t>
      </w:r>
      <w:r w:rsidDel="00000000" w:rsidR="00000000" w:rsidRPr="00000000">
        <w:rPr>
          <w:rtl w:val="0"/>
        </w:rPr>
      </w:r>
    </w:p>
    <w:p w:rsidR="00000000" w:rsidDel="00000000" w:rsidP="00000000" w:rsidRDefault="00000000" w:rsidRPr="00000000" w14:paraId="0000003A">
      <w:pPr>
        <w:numPr>
          <w:ilvl w:val="0"/>
          <w:numId w:val="7"/>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Arrange and lead site tours for individuals and small groups</w:t>
      </w:r>
    </w:p>
    <w:p w:rsidR="00000000" w:rsidDel="00000000" w:rsidP="00000000" w:rsidRDefault="00000000" w:rsidRPr="00000000" w14:paraId="0000003B">
      <w:pPr>
        <w:numPr>
          <w:ilvl w:val="0"/>
          <w:numId w:val="7"/>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Maximise opportunities to collect valid contact data and consent</w:t>
      </w:r>
    </w:p>
    <w:p w:rsidR="00000000" w:rsidDel="00000000" w:rsidP="00000000" w:rsidRDefault="00000000" w:rsidRPr="00000000" w14:paraId="0000003C">
      <w:pPr>
        <w:numPr>
          <w:ilvl w:val="0"/>
          <w:numId w:val="7"/>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Build strong personal relationships which support the aims of the Development Team</w:t>
      </w:r>
    </w:p>
    <w:p w:rsidR="00000000" w:rsidDel="00000000" w:rsidP="00000000" w:rsidRDefault="00000000" w:rsidRPr="00000000" w14:paraId="0000003D">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 Specification</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Positive and proactive, with a ‘can do’ attitude</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Creative mindset, able to translate ideas into action</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Team player who wants to get the job done</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Problem solver, able to identify and action solutions</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Data savvy, understands the value of data and how to use it</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People person, able to establish genuine connections with others</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ublic Sans" w:cs="Public Sans" w:eastAsia="Public Sans" w:hAnsi="Public Sans"/>
          <w:i w:val="0"/>
          <w:iCs w:val="0"/>
          <w:smallCaps w:val="0"/>
          <w:strike w:val="0"/>
          <w:color w:val="000000"/>
          <w:sz w:val="24"/>
          <w:szCs w:val="24"/>
          <w:shd w:fill="auto" w:val="clear"/>
          <w:vertAlign w:val="baseline"/>
        </w:rPr>
      </w:pPr>
      <w:r w:rsidDel="00000000" w:rsidR="00000000" w:rsidRPr="00000000">
        <w:rPr>
          <w:rFonts w:ascii="Public Sans" w:cs="Public Sans" w:eastAsia="Public Sans" w:hAnsi="Public Sans"/>
          <w:i w:val="0"/>
          <w:iCs w:val="0"/>
          <w:smallCaps w:val="0"/>
          <w:strike w:val="0"/>
          <w:color w:val="000000"/>
          <w:u w:val="none"/>
          <w:shd w:fill="auto" w:val="clear"/>
          <w:vertAlign w:val="baseline"/>
          <w:rtl w:val="0"/>
        </w:rPr>
        <w:t xml:space="preserve">Discreet and professional </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47">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Skills &amp; experience: essential</w:t>
      </w:r>
      <w:r w:rsidDel="00000000" w:rsidR="00000000" w:rsidRPr="00000000">
        <w:rPr>
          <w:rtl w:val="0"/>
        </w:rPr>
      </w:r>
    </w:p>
    <w:p w:rsidR="00000000" w:rsidDel="00000000" w:rsidP="00000000" w:rsidRDefault="00000000" w:rsidRPr="00000000" w14:paraId="00000048">
      <w:pPr>
        <w:numPr>
          <w:ilvl w:val="0"/>
          <w:numId w:val="9"/>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Comfortable using the telephone to build relationships</w:t>
      </w:r>
    </w:p>
    <w:p w:rsidR="00000000" w:rsidDel="00000000" w:rsidP="00000000" w:rsidRDefault="00000000" w:rsidRPr="00000000" w14:paraId="00000049">
      <w:pPr>
        <w:numPr>
          <w:ilvl w:val="0"/>
          <w:numId w:val="9"/>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Excellent written communications across a variety of channels, including social media, letters, emails and web copy</w:t>
      </w:r>
    </w:p>
    <w:p w:rsidR="00000000" w:rsidDel="00000000" w:rsidP="00000000" w:rsidRDefault="00000000" w:rsidRPr="00000000" w14:paraId="0000004A">
      <w:pPr>
        <w:numPr>
          <w:ilvl w:val="0"/>
          <w:numId w:val="9"/>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Organisational and time management skills, able to juggle multiple priorities to deadlines</w:t>
      </w:r>
    </w:p>
    <w:p w:rsidR="00000000" w:rsidDel="00000000" w:rsidP="00000000" w:rsidRDefault="00000000" w:rsidRPr="00000000" w14:paraId="0000004B">
      <w:pPr>
        <w:numPr>
          <w:ilvl w:val="0"/>
          <w:numId w:val="9"/>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Building effective and productive relationships with various audiences and age groups</w:t>
      </w:r>
    </w:p>
    <w:p w:rsidR="00000000" w:rsidDel="00000000" w:rsidP="00000000" w:rsidRDefault="00000000" w:rsidRPr="00000000" w14:paraId="0000004C">
      <w:pPr>
        <w:numPr>
          <w:ilvl w:val="0"/>
          <w:numId w:val="9"/>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Confident using a CRM (Customer Relationship Management) system to manage audience data, ideally ToucanTech</w:t>
      </w:r>
    </w:p>
    <w:p w:rsidR="00000000" w:rsidDel="00000000" w:rsidP="00000000" w:rsidRDefault="00000000" w:rsidRPr="00000000" w14:paraId="0000004D">
      <w:pPr>
        <w:numPr>
          <w:ilvl w:val="0"/>
          <w:numId w:val="9"/>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Demonstrates attention to detail and high levels of accuracy</w:t>
      </w:r>
    </w:p>
    <w:p w:rsidR="00000000" w:rsidDel="00000000" w:rsidP="00000000" w:rsidRDefault="00000000" w:rsidRPr="00000000" w14:paraId="0000004E">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F">
      <w:pPr>
        <w:rPr>
          <w:rFonts w:ascii="Public Sans" w:cs="Public Sans" w:eastAsia="Public Sans" w:hAnsi="Public Sans"/>
        </w:rPr>
      </w:pPr>
      <w:r w:rsidDel="00000000" w:rsidR="00000000" w:rsidRPr="00000000">
        <w:rPr>
          <w:rFonts w:ascii="Public Sans" w:cs="Public Sans" w:eastAsia="Public Sans" w:hAnsi="Public Sans"/>
          <w:b w:val="1"/>
          <w:bCs w:val="1"/>
          <w:color w:val="000000"/>
          <w:rtl w:val="0"/>
        </w:rPr>
        <w:t xml:space="preserve">Skills and experience: desirable</w:t>
      </w:r>
      <w:r w:rsidDel="00000000" w:rsidR="00000000" w:rsidRPr="00000000">
        <w:rPr>
          <w:rtl w:val="0"/>
        </w:rPr>
      </w:r>
    </w:p>
    <w:p w:rsidR="00000000" w:rsidDel="00000000" w:rsidP="00000000" w:rsidRDefault="00000000" w:rsidRPr="00000000" w14:paraId="00000050">
      <w:pPr>
        <w:numPr>
          <w:ilvl w:val="0"/>
          <w:numId w:val="1"/>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Familiar with Canva and confident creating eye-catching material</w:t>
      </w:r>
    </w:p>
    <w:p w:rsidR="00000000" w:rsidDel="00000000" w:rsidP="00000000" w:rsidRDefault="00000000" w:rsidRPr="00000000" w14:paraId="00000051">
      <w:pPr>
        <w:numPr>
          <w:ilvl w:val="0"/>
          <w:numId w:val="1"/>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Organising small-medium sized stewardship or fundraising events</w:t>
      </w:r>
    </w:p>
    <w:p w:rsidR="00000000" w:rsidDel="00000000" w:rsidP="00000000" w:rsidRDefault="00000000" w:rsidRPr="00000000" w14:paraId="00000052">
      <w:pPr>
        <w:numPr>
          <w:ilvl w:val="0"/>
          <w:numId w:val="1"/>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Photo and video collection, and editing</w:t>
      </w:r>
    </w:p>
    <w:p w:rsidR="00000000" w:rsidDel="00000000" w:rsidP="00000000" w:rsidRDefault="00000000" w:rsidRPr="00000000" w14:paraId="00000053">
      <w:pPr>
        <w:numPr>
          <w:ilvl w:val="0"/>
          <w:numId w:val="1"/>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Experience of fundraising </w:t>
      </w:r>
    </w:p>
    <w:p w:rsidR="00000000" w:rsidDel="00000000" w:rsidP="00000000" w:rsidRDefault="00000000" w:rsidRPr="00000000" w14:paraId="00000054">
      <w:pPr>
        <w:numPr>
          <w:ilvl w:val="0"/>
          <w:numId w:val="1"/>
        </w:numPr>
        <w:ind w:left="720" w:hanging="360"/>
        <w:rPr>
          <w:rFonts w:ascii="Public Sans" w:cs="Public Sans" w:eastAsia="Public Sans" w:hAnsi="Public Sans"/>
          <w:color w:val="000000"/>
          <w:sz w:val="24"/>
          <w:szCs w:val="24"/>
        </w:rPr>
      </w:pPr>
      <w:r w:rsidDel="00000000" w:rsidR="00000000" w:rsidRPr="00000000">
        <w:rPr>
          <w:rFonts w:ascii="Public Sans" w:cs="Public Sans" w:eastAsia="Public Sans" w:hAnsi="Public Sans"/>
          <w:color w:val="000000"/>
          <w:rtl w:val="0"/>
        </w:rPr>
        <w:t xml:space="preserve">Working knowledge of Data Protection legislation</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34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6">
      <w:pPr>
        <w:spacing w:after="240" w:befor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57">
      <w:pPr>
        <w:spacing w:after="240" w:befor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Child Protection and Safeguarding</w:t>
      </w:r>
    </w:p>
    <w:p w:rsidR="00000000" w:rsidDel="00000000" w:rsidP="00000000" w:rsidRDefault="00000000" w:rsidRPr="00000000" w14:paraId="00000058">
      <w:pPr>
        <w:spacing w:after="240" w:befor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59">
      <w:pPr>
        <w:spacing w:after="240" w:befor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5A">
      <w:pPr>
        <w:spacing w:after="240" w:befor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5B">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5C">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5D">
      <w:pPr>
        <w:spacing w:after="240" w:before="240" w:lineRule="auto"/>
        <w:jc w:val="both"/>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rtl w:val="0"/>
        </w:rPr>
        <w:t xml:space="preserve">November 2025</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5F">
      <w:pPr>
        <w:spacing w:after="200" w:before="240" w:lineRule="auto"/>
        <w:rPr>
          <w:rFonts w:ascii="Public Sans" w:cs="Public Sans" w:eastAsia="Public Sans" w:hAnsi="Public Sans"/>
        </w:rPr>
      </w:pPr>
      <w:r w:rsidDel="00000000" w:rsidR="00000000" w:rsidRPr="00000000">
        <w:rPr>
          <w:rFonts w:ascii="Public Sans" w:cs="Public Sans" w:eastAsia="Public Sans" w:hAnsi="Public Sans"/>
          <w:b w:val="1"/>
          <w:bCs w:val="1"/>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72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72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720"/>
    </w:pPr>
    <w:rPr>
      <w:rFonts w:ascii="Arial" w:cs="Arial" w:eastAsia="Arial" w:hAnsi="Arial"/>
    </w:rPr>
  </w:style>
  <w:style w:type="paragraph" w:styleId="Heading4">
    <w:name w:val="heading 4"/>
    <w:basedOn w:val="Normal"/>
    <w:next w:val="Normal"/>
    <w:pPr>
      <w:keepNext w:val="1"/>
      <w:spacing w:after="60" w:before="240" w:lineRule="auto"/>
      <w:ind w:left="2880" w:hanging="720"/>
    </w:pPr>
    <w:rPr>
      <w:rFonts w:ascii="Arial" w:cs="Arial" w:eastAsia="Arial" w:hAnsi="Arial"/>
      <w:b w:val="1"/>
      <w:bCs w:val="1"/>
    </w:rPr>
  </w:style>
  <w:style w:type="paragraph" w:styleId="Heading5">
    <w:name w:val="heading 5"/>
    <w:basedOn w:val="Normal"/>
    <w:next w:val="Normal"/>
    <w:pPr>
      <w:spacing w:after="60" w:before="240" w:lineRule="auto"/>
      <w:ind w:left="3600" w:hanging="720"/>
    </w:pPr>
    <w:rPr>
      <w:sz w:val="22"/>
      <w:szCs w:val="22"/>
    </w:rPr>
  </w:style>
  <w:style w:type="paragraph" w:styleId="Heading6">
    <w:name w:val="heading 6"/>
    <w:basedOn w:val="Normal"/>
    <w:next w:val="Normal"/>
    <w:pPr>
      <w:spacing w:after="60" w:before="240" w:lineRule="auto"/>
      <w:ind w:left="4320" w:hanging="72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3979DA"/>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gEhVg3GdWLb9U8bP2heY4YdHw==">CgMxLjAyCGguZ2pkZ3hzOAByITE0SDM3NXVSWUJYbE5DZHFOOGJrWWFNSFo0Z1NrOFhyQw==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2025-10-20T11:15:00Z</dcterms:created>
  <dc:creator>jowhite</dc:creator>
</cp:coreProperties>
</file>