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07759"/>
                <wp:effectExtent b="0" l="0" r="0" t="0"/>
                <wp:wrapNone/>
                <wp:docPr id="10"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4"/>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07759"/>
                <wp:effectExtent b="0" l="0" r="0" t="0"/>
                <wp:wrapNone/>
                <wp:docPr id="1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81200" cy="307759"/>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Sports Graduate Strength and Conditioning</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Full time</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Temporary for 1 year </w:t>
            </w: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w:t>
      </w:r>
      <w:r w:rsidDel="00000000" w:rsidR="00000000" w:rsidRPr="00000000">
        <w:rPr>
          <w:rFonts w:ascii="Public Sans" w:cs="Public Sans" w:eastAsia="Public Sans" w:hAnsi="Public Sans"/>
          <w:color w:val="000000"/>
          <w:sz w:val="22"/>
          <w:szCs w:val="22"/>
          <w:rtl w:val="0"/>
        </w:rPr>
        <w:t xml:space="preserve">Director of Sport </w:t>
      </w:r>
      <w:r w:rsidDel="00000000" w:rsidR="00000000" w:rsidRPr="00000000">
        <w:rPr>
          <w:rFonts w:ascii="Public Sans" w:cs="Public Sans" w:eastAsia="Public Sans" w:hAnsi="Public San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14">
      <w:pPr>
        <w:rPr>
          <w:rFonts w:ascii="Public Sans" w:cs="Public Sans" w:eastAsia="Public Sans" w:hAnsi="Public Sans"/>
          <w:b w:val="1"/>
          <w:bCs w:val="1"/>
          <w:sz w:val="22"/>
          <w:szCs w:val="22"/>
          <w:highlight w:val="white"/>
        </w:rPr>
      </w:pPr>
      <w:r w:rsidDel="00000000" w:rsidR="00000000" w:rsidRPr="00000000">
        <w:rPr>
          <w:rFonts w:ascii="Public Sans" w:cs="Public Sans" w:eastAsia="Public Sans" w:hAnsi="Public Sans"/>
          <w:b w:val="1"/>
          <w:bCs w:val="1"/>
          <w:sz w:val="22"/>
          <w:szCs w:val="22"/>
          <w:rtl w:val="0"/>
        </w:rPr>
        <w:t xml:space="preserve">J</w:t>
      </w:r>
      <w:r w:rsidDel="00000000" w:rsidR="00000000" w:rsidRPr="00000000">
        <w:rPr>
          <w:rFonts w:ascii="Public Sans" w:cs="Public Sans" w:eastAsia="Public Sans" w:hAnsi="Public Sans"/>
          <w:b w:val="1"/>
          <w:bCs w:val="1"/>
          <w:sz w:val="22"/>
          <w:szCs w:val="22"/>
          <w:highlight w:val="white"/>
          <w:rtl w:val="0"/>
        </w:rPr>
        <w:t xml:space="preserve">ob Purpose:</w:t>
      </w:r>
    </w:p>
    <w:p w:rsidR="00000000" w:rsidDel="00000000" w:rsidP="00000000" w:rsidRDefault="00000000" w:rsidRPr="00000000" w14:paraId="00000015">
      <w:pPr>
        <w:rPr>
          <w:b w:val="1"/>
          <w:bCs w:val="1"/>
          <w:highlight w:val="white"/>
        </w:rPr>
      </w:pPr>
      <w:r w:rsidDel="00000000" w:rsidR="00000000" w:rsidRPr="00000000">
        <w:rPr>
          <w:rtl w:val="0"/>
        </w:rPr>
      </w:r>
    </w:p>
    <w:p w:rsidR="00000000" w:rsidDel="00000000" w:rsidP="00000000" w:rsidRDefault="00000000" w:rsidRPr="00000000" w14:paraId="00000016">
      <w:pPr>
        <w:rPr>
          <w:b w:val="1"/>
          <w:bCs w:val="1"/>
          <w:highlight w:val="white"/>
        </w:rPr>
      </w:pPr>
      <w:r w:rsidDel="00000000" w:rsidR="00000000" w:rsidRPr="00000000">
        <w:rPr>
          <w:b w:val="1"/>
          <w:bCs w:val="1"/>
          <w:highlight w:val="white"/>
          <w:rtl w:val="0"/>
        </w:rPr>
        <w:t xml:space="preserve">The purpose of this role is to support the Games and PE Department in delivering a high-quality, inclusive, and engaging sports programme for pupils across the school. The postholder will assist with strength and conditioning provision, contribute to coaching in one of the school’s major sports, and help create an environment where pupils can develop their physical skills, confidence, and enjoyment of sport. By working closely with colleagues, they will play an important part in promoting safe training practices, supporting pupil wellbeing, and enhancing the overall sporting experience offered by the school.</w:t>
      </w:r>
    </w:p>
    <w:p w:rsidR="00000000" w:rsidDel="00000000" w:rsidP="00000000" w:rsidRDefault="00000000" w:rsidRPr="00000000" w14:paraId="00000017">
      <w:pPr>
        <w:rPr>
          <w:rFonts w:ascii="Public Sans" w:cs="Public Sans" w:eastAsia="Public Sans" w:hAnsi="Public Sans"/>
          <w:sz w:val="22"/>
          <w:szCs w:val="22"/>
          <w:highlight w:val="white"/>
        </w:rPr>
      </w:pPr>
      <w:r w:rsidDel="00000000" w:rsidR="00000000" w:rsidRPr="00000000">
        <w:rPr>
          <w:rtl w:val="0"/>
        </w:rPr>
      </w:r>
    </w:p>
    <w:p w:rsidR="00000000" w:rsidDel="00000000" w:rsidP="00000000" w:rsidRDefault="00000000" w:rsidRPr="00000000" w14:paraId="00000018">
      <w:pPr>
        <w:ind w:left="0" w:firstLine="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To be part of a team who are responsible for the supervision, welfare and development of the pupils in the Boarding House.</w:t>
      </w:r>
    </w:p>
    <w:p w:rsidR="00000000" w:rsidDel="00000000" w:rsidP="00000000" w:rsidRDefault="00000000" w:rsidRPr="00000000" w14:paraId="00000019">
      <w:pPr>
        <w:rPr>
          <w:rFonts w:ascii="Public Sans" w:cs="Public Sans" w:eastAsia="Public Sans" w:hAnsi="Public Sans"/>
          <w:sz w:val="22"/>
          <w:szCs w:val="22"/>
          <w:highlight w:val="white"/>
        </w:rPr>
      </w:pPr>
      <w:r w:rsidDel="00000000" w:rsidR="00000000" w:rsidRPr="00000000">
        <w:rPr>
          <w:rtl w:val="0"/>
        </w:rPr>
      </w:r>
    </w:p>
    <w:p w:rsidR="00000000" w:rsidDel="00000000" w:rsidP="00000000" w:rsidRDefault="00000000" w:rsidRPr="00000000" w14:paraId="0000001A">
      <w:pPr>
        <w:rPr>
          <w:rFonts w:ascii="Public Sans" w:cs="Public Sans" w:eastAsia="Public Sans" w:hAnsi="Public Sans"/>
          <w:b w:val="1"/>
          <w:bCs w:val="1"/>
          <w:sz w:val="22"/>
          <w:szCs w:val="22"/>
          <w:highlight w:val="white"/>
        </w:rPr>
      </w:pPr>
      <w:r w:rsidDel="00000000" w:rsidR="00000000" w:rsidRPr="00000000">
        <w:rPr>
          <w:rFonts w:ascii="Public Sans" w:cs="Public Sans" w:eastAsia="Public Sans" w:hAnsi="Public Sans"/>
          <w:b w:val="1"/>
          <w:bCs w:val="1"/>
          <w:sz w:val="22"/>
          <w:szCs w:val="22"/>
          <w:highlight w:val="white"/>
          <w:rtl w:val="0"/>
        </w:rPr>
        <w:t xml:space="preserve">Main Duties:</w:t>
      </w:r>
    </w:p>
    <w:p w:rsidR="00000000" w:rsidDel="00000000" w:rsidP="00000000" w:rsidRDefault="00000000" w:rsidRPr="00000000" w14:paraId="0000001B">
      <w:pPr>
        <w:rPr>
          <w:rFonts w:ascii="Public Sans" w:cs="Public Sans" w:eastAsia="Public Sans" w:hAnsi="Public Sans"/>
          <w:b w:val="1"/>
          <w:bCs w:val="1"/>
          <w:sz w:val="22"/>
          <w:szCs w:val="22"/>
          <w:highlight w:val="white"/>
        </w:rPr>
      </w:pPr>
      <w:r w:rsidDel="00000000" w:rsidR="00000000" w:rsidRPr="00000000">
        <w:rPr>
          <w:rtl w:val="0"/>
        </w:rPr>
      </w:r>
    </w:p>
    <w:p w:rsidR="00000000" w:rsidDel="00000000" w:rsidP="00000000" w:rsidRDefault="00000000" w:rsidRPr="00000000" w14:paraId="0000001C">
      <w:pPr>
        <w:spacing w:after="240" w:before="240" w:lineRule="auto"/>
        <w:rPr>
          <w:rFonts w:ascii="Public Sans" w:cs="Public Sans" w:eastAsia="Public Sans" w:hAnsi="Public Sans"/>
          <w:b w:val="1"/>
          <w:bCs w:val="1"/>
          <w:sz w:val="22"/>
          <w:szCs w:val="22"/>
          <w:highlight w:val="white"/>
        </w:rPr>
      </w:pPr>
      <w:r w:rsidDel="00000000" w:rsidR="00000000" w:rsidRPr="00000000">
        <w:rPr>
          <w:rFonts w:ascii="Public Sans" w:cs="Public Sans" w:eastAsia="Public Sans" w:hAnsi="Public Sans"/>
          <w:b w:val="1"/>
          <w:bCs w:val="1"/>
          <w:sz w:val="22"/>
          <w:szCs w:val="22"/>
          <w:highlight w:val="white"/>
          <w:rtl w:val="0"/>
        </w:rPr>
        <w:t xml:space="preserve">Strength &amp; Conditioning Support</w:t>
      </w:r>
    </w:p>
    <w:p w:rsidR="00000000" w:rsidDel="00000000" w:rsidP="00000000" w:rsidRDefault="00000000" w:rsidRPr="00000000" w14:paraId="0000001D">
      <w:pPr>
        <w:numPr>
          <w:ilvl w:val="0"/>
          <w:numId w:val="5"/>
        </w:numPr>
        <w:spacing w:after="0" w:afterAutospacing="0" w:before="240" w:lineRule="auto"/>
        <w:ind w:left="720" w:hanging="36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Assist in designing and delivering progressive strength and conditioning programmes for pupils of different ages and abilities.</w:t>
        <w:br w:type="textWrapping"/>
      </w:r>
    </w:p>
    <w:p w:rsidR="00000000" w:rsidDel="00000000" w:rsidP="00000000" w:rsidRDefault="00000000" w:rsidRPr="00000000" w14:paraId="0000001E">
      <w:pPr>
        <w:numPr>
          <w:ilvl w:val="0"/>
          <w:numId w:val="5"/>
        </w:numPr>
        <w:spacing w:after="0" w:afterAutospacing="0" w:before="0" w:beforeAutospacing="0" w:lineRule="auto"/>
        <w:ind w:left="720" w:hanging="36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Support the delivery of safe and engaging sessions in the performance gym, on the field, and in other training environments.</w:t>
        <w:br w:type="textWrapping"/>
      </w:r>
    </w:p>
    <w:p w:rsidR="00000000" w:rsidDel="00000000" w:rsidP="00000000" w:rsidRDefault="00000000" w:rsidRPr="00000000" w14:paraId="0000001F">
      <w:pPr>
        <w:numPr>
          <w:ilvl w:val="0"/>
          <w:numId w:val="5"/>
        </w:numPr>
        <w:spacing w:after="0" w:afterAutospacing="0" w:before="0" w:beforeAutospacing="0" w:lineRule="auto"/>
        <w:ind w:left="720" w:hanging="36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Contribute to the physical preparation of school teams competing in regional and national competitions.</w:t>
        <w:br w:type="textWrapping"/>
      </w:r>
    </w:p>
    <w:p w:rsidR="00000000" w:rsidDel="00000000" w:rsidP="00000000" w:rsidRDefault="00000000" w:rsidRPr="00000000" w14:paraId="00000020">
      <w:pPr>
        <w:numPr>
          <w:ilvl w:val="0"/>
          <w:numId w:val="5"/>
        </w:numPr>
        <w:spacing w:after="0" w:afterAutospacing="0" w:before="0" w:beforeAutospacing="0" w:lineRule="auto"/>
        <w:ind w:left="720" w:hanging="36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Help track pupil progress and provide feedback to staff and pupils as required.</w:t>
        <w:br w:type="textWrapping"/>
      </w:r>
    </w:p>
    <w:p w:rsidR="00000000" w:rsidDel="00000000" w:rsidP="00000000" w:rsidRDefault="00000000" w:rsidRPr="00000000" w14:paraId="00000021">
      <w:pPr>
        <w:numPr>
          <w:ilvl w:val="0"/>
          <w:numId w:val="5"/>
        </w:numPr>
        <w:spacing w:after="240" w:before="0" w:beforeAutospacing="0" w:lineRule="auto"/>
        <w:ind w:left="720" w:hanging="36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Promote appropriate and safe use of the school’s fitness facilities by pupils and staff.</w:t>
        <w:br w:type="textWrapping"/>
      </w:r>
    </w:p>
    <w:p w:rsidR="00000000" w:rsidDel="00000000" w:rsidP="00000000" w:rsidRDefault="00000000" w:rsidRPr="00000000" w14:paraId="00000022">
      <w:pPr>
        <w:spacing w:after="240" w:before="240" w:lineRule="auto"/>
        <w:rPr>
          <w:rFonts w:ascii="Public Sans" w:cs="Public Sans" w:eastAsia="Public Sans" w:hAnsi="Public Sans"/>
          <w:b w:val="1"/>
          <w:bCs w:val="1"/>
          <w:sz w:val="22"/>
          <w:szCs w:val="22"/>
          <w:highlight w:val="white"/>
        </w:rPr>
      </w:pPr>
      <w:r w:rsidDel="00000000" w:rsidR="00000000" w:rsidRPr="00000000">
        <w:rPr>
          <w:rFonts w:ascii="Public Sans" w:cs="Public Sans" w:eastAsia="Public Sans" w:hAnsi="Public Sans"/>
          <w:b w:val="1"/>
          <w:bCs w:val="1"/>
          <w:sz w:val="22"/>
          <w:szCs w:val="22"/>
          <w:highlight w:val="white"/>
          <w:rtl w:val="0"/>
        </w:rPr>
        <w:t xml:space="preserve">Coaching &amp; PE Assistance</w:t>
      </w:r>
    </w:p>
    <w:p w:rsidR="00000000" w:rsidDel="00000000" w:rsidP="00000000" w:rsidRDefault="00000000" w:rsidRPr="00000000" w14:paraId="00000023">
      <w:pPr>
        <w:numPr>
          <w:ilvl w:val="0"/>
          <w:numId w:val="3"/>
        </w:numPr>
        <w:spacing w:after="0" w:afterAutospacing="0" w:before="240" w:lineRule="auto"/>
        <w:ind w:left="720" w:hanging="36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Assist with coaching in at least one of the school’s major sports: rugby, hockey, netball, or cricket.</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Support PE lessons, games afternoons, co-curricular clubs, and enrichment activities.</w:t>
        <w:br w:type="textWrapping"/>
      </w:r>
    </w:p>
    <w:p w:rsidR="00000000" w:rsidDel="00000000" w:rsidP="00000000" w:rsidRDefault="00000000" w:rsidRPr="00000000" w14:paraId="00000025">
      <w:pPr>
        <w:numPr>
          <w:ilvl w:val="0"/>
          <w:numId w:val="3"/>
        </w:numPr>
        <w:spacing w:after="240" w:before="0" w:beforeAutospacing="0" w:lineRule="auto"/>
        <w:ind w:left="720" w:hanging="360"/>
        <w:rPr>
          <w:rFonts w:ascii="Public Sans" w:cs="Public Sans" w:eastAsia="Public Sans" w:hAnsi="Public Sans"/>
          <w:sz w:val="22"/>
          <w:szCs w:val="22"/>
          <w:highlight w:val="white"/>
        </w:rPr>
      </w:pPr>
      <w:r w:rsidDel="00000000" w:rsidR="00000000" w:rsidRPr="00000000">
        <w:rPr>
          <w:rFonts w:ascii="Public Sans" w:cs="Public Sans" w:eastAsia="Public Sans" w:hAnsi="Public Sans"/>
          <w:sz w:val="22"/>
          <w:szCs w:val="22"/>
          <w:highlight w:val="white"/>
          <w:rtl w:val="0"/>
        </w:rPr>
        <w:t xml:space="preserve">Encourage a positive sporting culture that values effort, resilience, and enjoyment.</w:t>
      </w:r>
    </w:p>
    <w:p w:rsidR="00000000" w:rsidDel="00000000" w:rsidP="00000000" w:rsidRDefault="00000000" w:rsidRPr="00000000" w14:paraId="00000026">
      <w:pPr>
        <w:spacing w:line="36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Co-Curricular </w:t>
      </w:r>
    </w:p>
    <w:p w:rsidR="00000000" w:rsidDel="00000000" w:rsidP="00000000" w:rsidRDefault="00000000" w:rsidRPr="00000000" w14:paraId="00000027">
      <w:pPr>
        <w:numPr>
          <w:ilvl w:val="0"/>
          <w:numId w:val="1"/>
        </w:numPr>
        <w:spacing w:line="36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support elements of the school’s co-curricular programme</w:t>
      </w:r>
    </w:p>
    <w:p w:rsidR="00000000" w:rsidDel="00000000" w:rsidP="00000000" w:rsidRDefault="00000000" w:rsidRPr="00000000" w14:paraId="00000028">
      <w:pPr>
        <w:ind w:left="216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9">
      <w:pPr>
        <w:spacing w:line="276"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Boarding</w:t>
      </w:r>
    </w:p>
    <w:p w:rsidR="00000000" w:rsidDel="00000000" w:rsidP="00000000" w:rsidRDefault="00000000" w:rsidRPr="00000000" w14:paraId="0000002A">
      <w:pPr>
        <w:numPr>
          <w:ilvl w:val="0"/>
          <w:numId w:val="4"/>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Duties in the Boarding House including supervision of the Gym in the evenings and alternate Sunday duties (as directed by the Head of Boarding)</w:t>
      </w:r>
    </w:p>
    <w:p w:rsidR="00000000" w:rsidDel="00000000" w:rsidP="00000000" w:rsidRDefault="00000000" w:rsidRPr="00000000" w14:paraId="0000002B">
      <w:pPr>
        <w:numPr>
          <w:ilvl w:val="0"/>
          <w:numId w:val="4"/>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assist with boarders’ trips and with boarders’ airport shuttle at the start and end of each term</w:t>
      </w:r>
      <w:r w:rsidDel="00000000" w:rsidR="00000000" w:rsidRPr="00000000">
        <w:rPr>
          <w:rtl w:val="0"/>
        </w:rPr>
      </w:r>
    </w:p>
    <w:p w:rsidR="00000000" w:rsidDel="00000000" w:rsidP="00000000" w:rsidRDefault="00000000" w:rsidRPr="00000000" w14:paraId="0000002C">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0">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successful candidate will possess, and be able to demonstrate, the following:</w:t>
      </w:r>
    </w:p>
    <w:p w:rsidR="00000000" w:rsidDel="00000000" w:rsidP="00000000" w:rsidRDefault="00000000" w:rsidRPr="00000000" w14:paraId="00000031">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2">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An outstanding team player with a general love of sport.</w:t>
      </w:r>
    </w:p>
    <w:p w:rsidR="00000000" w:rsidDel="00000000" w:rsidP="00000000" w:rsidRDefault="00000000" w:rsidRPr="00000000" w14:paraId="00000033">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 professional, welcoming and engaging style. </w:t>
      </w:r>
    </w:p>
    <w:p w:rsidR="00000000" w:rsidDel="00000000" w:rsidP="00000000" w:rsidRDefault="00000000" w:rsidRPr="00000000" w14:paraId="00000034">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An excellent learner, keen to discover different teaching methods, ideas and strategies. </w:t>
      </w:r>
    </w:p>
    <w:p w:rsidR="00000000" w:rsidDel="00000000" w:rsidP="00000000" w:rsidRDefault="00000000" w:rsidRPr="00000000" w14:paraId="00000035">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Possess the energy and self-belief to motivate pupils.</w:t>
      </w:r>
    </w:p>
    <w:p w:rsidR="00000000" w:rsidDel="00000000" w:rsidP="00000000" w:rsidRDefault="00000000" w:rsidRPr="00000000" w14:paraId="00000036">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Possess good organisational skills and an ability to manage time efficiently.</w:t>
      </w:r>
    </w:p>
    <w:p w:rsidR="00000000" w:rsidDel="00000000" w:rsidP="00000000" w:rsidRDefault="00000000" w:rsidRPr="00000000" w14:paraId="00000037">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An ability to command respect from pupils whilst remaining approachable. </w:t>
      </w:r>
    </w:p>
    <w:p w:rsidR="00000000" w:rsidDel="00000000" w:rsidP="00000000" w:rsidRDefault="00000000" w:rsidRPr="00000000" w14:paraId="00000038">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Diplomacy, integrity and a capacity to persuade others to accept and adopt different methods and approaches. </w:t>
      </w:r>
    </w:p>
    <w:p w:rsidR="00000000" w:rsidDel="00000000" w:rsidP="00000000" w:rsidRDefault="00000000" w:rsidRPr="00000000" w14:paraId="00000039">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color w:val="222222"/>
          <w:sz w:val="22"/>
          <w:szCs w:val="22"/>
          <w:highlight w:val="white"/>
          <w:rtl w:val="0"/>
        </w:rPr>
        <w:t xml:space="preserve">Ability to coach one of our major sports (rugby, hockey, netball, cricket).</w:t>
      </w:r>
      <w:r w:rsidDel="00000000" w:rsidR="00000000" w:rsidRPr="00000000">
        <w:rPr>
          <w:rtl w:val="0"/>
        </w:rPr>
      </w:r>
    </w:p>
    <w:p w:rsidR="00000000" w:rsidDel="00000000" w:rsidP="00000000" w:rsidRDefault="00000000" w:rsidRPr="00000000" w14:paraId="0000003A">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Demonstrate good IT skills.</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3C">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3D">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E">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F">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40">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41">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42">
      <w:pPr>
        <w:spacing w:after="240" w:before="240" w:lineRule="auto"/>
        <w:jc w:val="both"/>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sz w:val="22"/>
          <w:szCs w:val="22"/>
          <w:rtl w:val="0"/>
        </w:rPr>
        <w:t xml:space="preserve"> </w:t>
      </w:r>
      <w:r w:rsidDel="00000000" w:rsidR="00000000" w:rsidRPr="00000000">
        <w:rPr>
          <w:rFonts w:ascii="Public Sans" w:cs="Public Sans" w:eastAsia="Public Sans" w:hAnsi="Public Sans"/>
          <w:b w:val="1"/>
          <w:bCs w:val="1"/>
          <w:sz w:val="22"/>
          <w:szCs w:val="22"/>
          <w:rtl w:val="0"/>
        </w:rPr>
        <w:t xml:space="preserve">November 2025</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44">
      <w:pPr>
        <w:spacing w:after="20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7MgbEIQa2+cYqcvniKMBeBDRtA==">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jowhite</dc:creator>
</cp:coreProperties>
</file>