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rPr>
        <w:drawing>
          <wp:inline distB="114300" distT="114300" distL="114300" distR="114300">
            <wp:extent cx="1634962" cy="936388"/>
            <wp:effectExtent b="0" l="0" r="0" t="0"/>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49560</wp:posOffset>
                </wp:positionV>
                <wp:extent cx="2000250" cy="310718"/>
                <wp:effectExtent b="0" l="0" r="0" t="0"/>
                <wp:wrapNone/>
                <wp:docPr id="20"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49560</wp:posOffset>
                </wp:positionV>
                <wp:extent cx="2000250" cy="310718"/>
                <wp:effectExtent b="0" l="0" r="0" t="0"/>
                <wp:wrapNone/>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00250" cy="310718"/>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4"/>
                <w:szCs w:val="24"/>
                <w:u w:val="none"/>
                <w:shd w:fill="auto" w:val="clear"/>
                <w:vertAlign w:val="baseline"/>
                <w:rtl w:val="0"/>
              </w:rPr>
              <w:t xml:space="preserve">Job Title:</w:t>
            </w:r>
          </w:p>
        </w:tc>
        <w:tc>
          <w:tcP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i w:val="0"/>
                <w:iCs w:val="0"/>
                <w:smallCaps w:val="0"/>
                <w:strike w:val="0"/>
                <w:color w:val="000000"/>
                <w:sz w:val="24"/>
                <w:szCs w:val="24"/>
                <w:u w:val="none"/>
                <w:shd w:fill="auto" w:val="clear"/>
                <w:vertAlign w:val="baseline"/>
                <w:rtl w:val="0"/>
              </w:rPr>
              <w:t xml:space="preserve">Peripatetic </w:t>
            </w:r>
            <w:r w:rsidDel="00000000" w:rsidR="00000000" w:rsidRPr="00000000">
              <w:rPr>
                <w:rFonts w:ascii="Public Sans" w:cs="Public Sans" w:eastAsia="Public Sans" w:hAnsi="Public Sans"/>
                <w:rtl w:val="0"/>
              </w:rPr>
              <w:t xml:space="preserve">Piano </w:t>
            </w:r>
            <w:r w:rsidDel="00000000" w:rsidR="00000000" w:rsidRPr="00000000">
              <w:rPr>
                <w:rFonts w:ascii="Public Sans" w:cs="Public Sans" w:eastAsia="Public Sans" w:hAnsi="Public Sans"/>
                <w:i w:val="0"/>
                <w:iCs w:val="0"/>
                <w:smallCaps w:val="0"/>
                <w:strike w:val="0"/>
                <w:color w:val="000000"/>
                <w:sz w:val="24"/>
                <w:szCs w:val="24"/>
                <w:u w:val="none"/>
                <w:shd w:fill="auto" w:val="clear"/>
                <w:vertAlign w:val="baseline"/>
                <w:rtl w:val="0"/>
              </w:rPr>
              <w:t xml:space="preserve">Teacher and Accompanist</w:t>
            </w:r>
          </w:p>
        </w:tc>
      </w:tr>
      <w:tr>
        <w:trPr>
          <w:cantSplit w:val="0"/>
          <w:trHeight w:val="368" w:hRule="atLeast"/>
          <w:tblHeader w:val="0"/>
        </w:trPr>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4"/>
                <w:szCs w:val="24"/>
                <w:u w:val="none"/>
                <w:shd w:fill="auto" w:val="clear"/>
                <w:vertAlign w:val="baseline"/>
                <w:rtl w:val="0"/>
              </w:rPr>
              <w:t xml:space="preserve">Hours:</w:t>
            </w:r>
          </w:p>
        </w:tc>
        <w:tc>
          <w:tcP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rtl w:val="0"/>
              </w:rPr>
              <w:t xml:space="preserve">1-2 days - dependent on demand</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3119" w:right="0" w:hanging="3119"/>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4"/>
          <w:szCs w:val="24"/>
          <w:u w:val="none"/>
          <w:shd w:fill="auto" w:val="clear"/>
          <w:vertAlign w:val="baseline"/>
          <w:rtl w:val="0"/>
        </w:rPr>
        <w:t xml:space="preserve">Responsible to:                 </w:t>
        <w:tab/>
      </w:r>
      <w:r w:rsidDel="00000000" w:rsidR="00000000" w:rsidRPr="00000000">
        <w:rPr>
          <w:rFonts w:ascii="Public Sans" w:cs="Public Sans" w:eastAsia="Public Sans" w:hAnsi="Public Sans"/>
          <w:i w:val="0"/>
          <w:iCs w:val="0"/>
          <w:smallCaps w:val="0"/>
          <w:strike w:val="0"/>
          <w:color w:val="000000"/>
          <w:sz w:val="24"/>
          <w:szCs w:val="24"/>
          <w:u w:val="none"/>
          <w:shd w:fill="auto" w:val="clear"/>
          <w:vertAlign w:val="baseline"/>
          <w:rtl w:val="0"/>
        </w:rPr>
        <w:t xml:space="preserve">Director of </w:t>
      </w:r>
      <w:r w:rsidDel="00000000" w:rsidR="00000000" w:rsidRPr="00000000">
        <w:rPr>
          <w:rFonts w:ascii="Public Sans" w:cs="Public Sans" w:eastAsia="Public Sans" w:hAnsi="Public Sans"/>
          <w:rtl w:val="0"/>
        </w:rPr>
        <w:t xml:space="preserve">Performing Arts</w:t>
      </w:r>
      <w:r w:rsidDel="00000000" w:rsidR="00000000" w:rsidRPr="00000000">
        <w:rPr>
          <w:rFonts w:ascii="Public Sans" w:cs="Public Sans" w:eastAsia="Public Sans" w:hAnsi="Public Sans"/>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4"/>
          <w:szCs w:val="24"/>
          <w:u w:val="none"/>
          <w:shd w:fill="auto" w:val="clear"/>
          <w:vertAlign w:val="baseline"/>
          <w:rtl w:val="0"/>
        </w:rPr>
        <w:t xml:space="preserve">Job Purpose: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0000000000426"/>
        </w:tabs>
        <w:spacing w:after="0" w:before="0" w:line="240" w:lineRule="auto"/>
        <w:ind w:left="0" w:right="0" w:firstLine="0"/>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The Visiting Piano Teacher and Accompanist will be responsible for delivering high-quality piano tuition and professional accompaniment to support pupils’ musical development across a wide range of abilities. The role contributes to the wider aims of the Performing Arts Department by preparing pupils for examinations, recitals, and concerts, and by encouraging them to extend their musical interests and ambitions. The post holder will also play an active role in the musical life of the school, including performances, and may be involved in leading small ensembles where appropriate. Specific teaching days will be agreed with the Director of Performing Arts.</w:t>
      </w:r>
    </w:p>
    <w:p w:rsidR="00000000" w:rsidDel="00000000" w:rsidP="00000000" w:rsidRDefault="00000000" w:rsidRPr="00000000" w14:paraId="00000012">
      <w:pPr>
        <w:pStyle w:val="Heading3"/>
        <w:keepNext w:val="0"/>
        <w:tabs>
          <w:tab w:val="left" w:leader="none" w:pos="3.0000000000000426"/>
        </w:tabs>
        <w:spacing w:after="80" w:before="280" w:lineRule="auto"/>
        <w:ind w:left="0" w:firstLine="0"/>
        <w:rPr>
          <w:rFonts w:ascii="Public Sans" w:cs="Public Sans" w:eastAsia="Public Sans" w:hAnsi="Public Sans"/>
          <w:b w:val="1"/>
          <w:bCs w:val="1"/>
          <w:sz w:val="26"/>
          <w:szCs w:val="26"/>
        </w:rPr>
      </w:pPr>
      <w:bookmarkStart w:colFirst="0" w:colLast="0" w:name="_heading=h.t7544tm3kllr" w:id="0"/>
      <w:bookmarkEnd w:id="0"/>
      <w:r w:rsidDel="00000000" w:rsidR="00000000" w:rsidRPr="00000000">
        <w:rPr>
          <w:rFonts w:ascii="Public Sans" w:cs="Public Sans" w:eastAsia="Public Sans" w:hAnsi="Public Sans"/>
          <w:b w:val="1"/>
          <w:bCs w:val="1"/>
          <w:sz w:val="26"/>
          <w:szCs w:val="26"/>
          <w:rtl w:val="0"/>
        </w:rPr>
        <w:t xml:space="preserve">Main Responsibilities</w:t>
      </w:r>
    </w:p>
    <w:p w:rsidR="00000000" w:rsidDel="00000000" w:rsidP="00000000" w:rsidRDefault="00000000" w:rsidRPr="00000000" w14:paraId="00000013">
      <w:pPr>
        <w:numPr>
          <w:ilvl w:val="0"/>
          <w:numId w:val="5"/>
        </w:numPr>
        <w:tabs>
          <w:tab w:val="left" w:leader="none" w:pos="3.0000000000000426"/>
        </w:tabs>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Deliver high-quality 40-minute lessons to individual pupils, as requested by the Director of Performing Arts.</w:t>
        <w:br w:type="textWrapping"/>
      </w:r>
    </w:p>
    <w:p w:rsidR="00000000" w:rsidDel="00000000" w:rsidP="00000000" w:rsidRDefault="00000000" w:rsidRPr="00000000" w14:paraId="00000014">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approximately 30 lessons per academic year</w:t>
        <w:br w:type="textWrapping"/>
      </w:r>
      <w:r w:rsidDel="00000000" w:rsidR="00000000" w:rsidRPr="00000000">
        <w:rPr>
          <w:rtl w:val="0"/>
        </w:rPr>
      </w:r>
    </w:p>
    <w:p w:rsidR="00000000" w:rsidDel="00000000" w:rsidP="00000000" w:rsidRDefault="00000000" w:rsidRPr="00000000" w14:paraId="00000015">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Create tailored programmes of study that meet the needs and aspirations of individual pupils, ensuring progression and continuity.</w:t>
        <w:br w:type="textWrapping"/>
      </w:r>
    </w:p>
    <w:p w:rsidR="00000000" w:rsidDel="00000000" w:rsidP="00000000" w:rsidRDefault="00000000" w:rsidRPr="00000000" w14:paraId="00000016">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Inspire pupils through high standards of teaching and practical demonstration.</w:t>
        <w:br w:type="textWrapping"/>
      </w:r>
    </w:p>
    <w:p w:rsidR="00000000" w:rsidDel="00000000" w:rsidP="00000000" w:rsidRDefault="00000000" w:rsidRPr="00000000" w14:paraId="00000017">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Set clear, achievable weekly practice goals and ensure pupils understand their requirements.</w:t>
        <w:br w:type="textWrapping"/>
      </w:r>
    </w:p>
    <w:p w:rsidR="00000000" w:rsidDel="00000000" w:rsidP="00000000" w:rsidRDefault="00000000" w:rsidRPr="00000000" w14:paraId="00000018">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Accompany pupils for examinations, recitals, and performances.</w:t>
        <w:br w:type="textWrapping"/>
      </w:r>
    </w:p>
    <w:p w:rsidR="00000000" w:rsidDel="00000000" w:rsidP="00000000" w:rsidRDefault="00000000" w:rsidRPr="00000000" w14:paraId="00000019">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 the preparation of pupils for public concerts, competitions, and external examinations.</w:t>
        <w:br w:type="textWrapping"/>
      </w:r>
    </w:p>
    <w:p w:rsidR="00000000" w:rsidDel="00000000" w:rsidP="00000000" w:rsidRDefault="00000000" w:rsidRPr="00000000" w14:paraId="0000001A">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regular feedback to pupils, parents, and the Director of Performing Arts regarding progress, achievements, and any concerns (e.g. attendance, motivation).</w:t>
        <w:br w:type="textWrapping"/>
      </w:r>
    </w:p>
    <w:p w:rsidR="00000000" w:rsidDel="00000000" w:rsidP="00000000" w:rsidRDefault="00000000" w:rsidRPr="00000000" w14:paraId="0000001B">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Contribute to the school’s concert programme through professional performance where appropriate.</w:t>
        <w:br w:type="textWrapping"/>
      </w:r>
    </w:p>
    <w:p w:rsidR="00000000" w:rsidDel="00000000" w:rsidP="00000000" w:rsidRDefault="00000000" w:rsidRPr="00000000" w14:paraId="0000001C">
      <w:pPr>
        <w:numPr>
          <w:ilvl w:val="0"/>
          <w:numId w:val="5"/>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Write progress reports for each pupil as part of the school’s reporting cycle.</w:t>
        <w:br w:type="textWrapping"/>
      </w:r>
    </w:p>
    <w:p w:rsidR="00000000" w:rsidDel="00000000" w:rsidP="00000000" w:rsidRDefault="00000000" w:rsidRPr="00000000" w14:paraId="0000001D">
      <w:pPr>
        <w:numPr>
          <w:ilvl w:val="0"/>
          <w:numId w:val="5"/>
        </w:numPr>
        <w:tabs>
          <w:tab w:val="left" w:leader="none" w:pos="3.0000000000000426"/>
        </w:tabs>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Maintain accurate lesson registers and attendance records.</w:t>
        <w:br w:type="textWrapping"/>
      </w:r>
    </w:p>
    <w:p w:rsidR="00000000" w:rsidDel="00000000" w:rsidP="00000000" w:rsidRDefault="00000000" w:rsidRPr="00000000" w14:paraId="0000001E">
      <w:pPr>
        <w:pStyle w:val="Heading3"/>
        <w:keepNext w:val="0"/>
        <w:tabs>
          <w:tab w:val="left" w:leader="none" w:pos="3.0000000000000426"/>
        </w:tabs>
        <w:spacing w:after="80" w:before="280" w:lineRule="auto"/>
        <w:ind w:left="0" w:firstLine="0"/>
        <w:rPr>
          <w:rFonts w:ascii="Public Sans" w:cs="Public Sans" w:eastAsia="Public Sans" w:hAnsi="Public Sans"/>
          <w:b w:val="1"/>
          <w:bCs w:val="1"/>
          <w:sz w:val="26"/>
          <w:szCs w:val="26"/>
        </w:rPr>
      </w:pPr>
      <w:bookmarkStart w:colFirst="0" w:colLast="0" w:name="_heading=h.ms06t333ook2" w:id="1"/>
      <w:bookmarkEnd w:id="1"/>
      <w:r w:rsidDel="00000000" w:rsidR="00000000" w:rsidRPr="00000000">
        <w:rPr>
          <w:rFonts w:ascii="Public Sans" w:cs="Public Sans" w:eastAsia="Public Sans" w:hAnsi="Public Sans"/>
          <w:b w:val="1"/>
          <w:bCs w:val="1"/>
          <w:sz w:val="26"/>
          <w:szCs w:val="26"/>
          <w:rtl w:val="0"/>
        </w:rPr>
        <w:t xml:space="preserve">Safeguarding and Child Protection</w:t>
      </w:r>
    </w:p>
    <w:p w:rsidR="00000000" w:rsidDel="00000000" w:rsidP="00000000" w:rsidRDefault="00000000" w:rsidRPr="00000000" w14:paraId="0000001F">
      <w:pPr>
        <w:numPr>
          <w:ilvl w:val="0"/>
          <w:numId w:val="1"/>
        </w:numPr>
        <w:tabs>
          <w:tab w:val="left" w:leader="none" w:pos="3.0000000000000426"/>
        </w:tabs>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Promote and safeguard the welfare of children and young people at all times.</w:t>
        <w:br w:type="textWrapping"/>
      </w:r>
    </w:p>
    <w:p w:rsidR="00000000" w:rsidDel="00000000" w:rsidP="00000000" w:rsidRDefault="00000000" w:rsidRPr="00000000" w14:paraId="00000020">
      <w:pPr>
        <w:numPr>
          <w:ilvl w:val="0"/>
          <w:numId w:val="1"/>
        </w:numPr>
        <w:tabs>
          <w:tab w:val="left" w:leader="none" w:pos="3.0000000000000426"/>
        </w:tabs>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Adhere to the school’s safeguarding and child protection policies, attending relevant training as required.</w:t>
        <w:br w:type="textWrapping"/>
      </w:r>
    </w:p>
    <w:p w:rsidR="00000000" w:rsidDel="00000000" w:rsidP="00000000" w:rsidRDefault="00000000" w:rsidRPr="00000000" w14:paraId="00000021">
      <w:pPr>
        <w:numPr>
          <w:ilvl w:val="0"/>
          <w:numId w:val="1"/>
        </w:numPr>
        <w:tabs>
          <w:tab w:val="left" w:leader="none" w:pos="3.0000000000000426"/>
        </w:tabs>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Ensure that any concerns about pupil welfare are reported promptly in line with school procedures.</w:t>
        <w:br w:type="textWrapping"/>
      </w:r>
    </w:p>
    <w:p w:rsidR="00000000" w:rsidDel="00000000" w:rsidP="00000000" w:rsidRDefault="00000000" w:rsidRPr="00000000" w14:paraId="00000022">
      <w:pPr>
        <w:spacing w:after="20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Queen’s College 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23">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24">
      <w:pPr>
        <w:spacing w:after="240" w:befor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w:t>
      </w:r>
    </w:p>
    <w:p w:rsidR="00000000" w:rsidDel="00000000" w:rsidP="00000000" w:rsidRDefault="00000000" w:rsidRPr="00000000" w14:paraId="00000025">
      <w:pPr>
        <w:spacing w:after="240" w:befor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26">
      <w:pPr>
        <w:spacing w:after="240" w:line="261.8181818181818"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27">
      <w:pPr>
        <w:spacing w:after="240" w:befor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January 2026</w:t>
      </w:r>
    </w:p>
    <w:p w:rsidR="00000000" w:rsidDel="00000000" w:rsidP="00000000" w:rsidRDefault="00000000" w:rsidRPr="00000000" w14:paraId="00000028">
      <w:pPr>
        <w:spacing w:after="240" w:befor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-119060</wp:posOffset>
                </wp:positionH>
                <wp:positionV relativeFrom="paragraph">
                  <wp:posOffset>-4761</wp:posOffset>
                </wp:positionV>
                <wp:extent cx="6705600" cy="306542"/>
                <wp:effectExtent b="0" l="0" r="0" t="0"/>
                <wp:wrapNone/>
                <wp:docPr id="19" name=""/>
                <a:graphic>
                  <a:graphicData uri="http://schemas.microsoft.com/office/word/2010/wordprocessingShape">
                    <wps:wsp>
                      <wps:cNvSpPr/>
                      <wps:cNvPr id="2" name="Shape 2"/>
                      <wps:spPr>
                        <a:xfrm>
                          <a:off x="2021775" y="3639030"/>
                          <a:ext cx="664845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Person Specification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-119060</wp:posOffset>
                </wp:positionH>
                <wp:positionV relativeFrom="paragraph">
                  <wp:posOffset>-4761</wp:posOffset>
                </wp:positionV>
                <wp:extent cx="6705600" cy="306542"/>
                <wp:effectExtent b="0" l="0" r="0" t="0"/>
                <wp:wrapNone/>
                <wp:docPr id="1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05600" cy="306542"/>
                        </a:xfrm>
                        <a:prstGeom prst="rect"/>
                        <a:ln/>
                      </pic:spPr>
                    </pic:pic>
                  </a:graphicData>
                </a:graphic>
              </wp:anchor>
            </w:drawing>
          </mc:Fallback>
        </mc:AlternateContent>
      </w:r>
    </w:p>
    <w:p w:rsidR="00000000" w:rsidDel="00000000" w:rsidP="00000000" w:rsidRDefault="00000000" w:rsidRPr="00000000" w14:paraId="0000002B">
      <w:pPr>
        <w:spacing w:after="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C">
      <w:pPr>
        <w:tabs>
          <w:tab w:val="left" w:leader="none" w:pos="460"/>
        </w:tabs>
        <w:spacing w:after="0" w:before="0" w:lineRule="auto"/>
        <w:ind w:left="101" w:right="-20" w:firstLine="0"/>
        <w:rPr>
          <w:rFonts w:ascii="Public Sans" w:cs="Public Sans" w:eastAsia="Public Sans" w:hAnsi="Public Sans"/>
          <w:b w:val="1"/>
          <w:bCs w:val="1"/>
          <w:u w:val="single"/>
        </w:rPr>
      </w:pPr>
      <w:r w:rsidDel="00000000" w:rsidR="00000000" w:rsidRPr="00000000">
        <w:rPr>
          <w:rFonts w:ascii="Public Sans" w:cs="Public Sans" w:eastAsia="Public Sans" w:hAnsi="Public Sans"/>
          <w:b w:val="1"/>
          <w:bCs w:val="1"/>
          <w:u w:val="single"/>
          <w:rtl w:val="0"/>
        </w:rPr>
        <w:t xml:space="preserve">Qualifications/experience</w:t>
      </w:r>
    </w:p>
    <w:p w:rsidR="00000000" w:rsidDel="00000000" w:rsidP="00000000" w:rsidRDefault="00000000" w:rsidRPr="00000000" w14:paraId="0000002D">
      <w:pPr>
        <w:tabs>
          <w:tab w:val="left" w:leader="none" w:pos="460"/>
        </w:tabs>
        <w:spacing w:after="0" w:before="0" w:lineRule="auto"/>
        <w:ind w:left="101" w:right="-20" w:firstLine="0"/>
        <w:rPr>
          <w:rFonts w:ascii="Public Sans" w:cs="Public Sans" w:eastAsia="Public Sans" w:hAnsi="Public Sans"/>
          <w:b w:val="1"/>
          <w:bCs w:val="1"/>
          <w:u w:val="single"/>
        </w:rPr>
      </w:pPr>
      <w:r w:rsidDel="00000000" w:rsidR="00000000" w:rsidRPr="00000000">
        <w:rPr>
          <w:rtl w:val="0"/>
        </w:rPr>
      </w:r>
    </w:p>
    <w:p w:rsidR="00000000" w:rsidDel="00000000" w:rsidP="00000000" w:rsidRDefault="00000000" w:rsidRPr="00000000" w14:paraId="0000002E">
      <w:pPr>
        <w:numPr>
          <w:ilvl w:val="0"/>
          <w:numId w:val="2"/>
        </w:numPr>
        <w:tabs>
          <w:tab w:val="left" w:leader="none" w:pos="460"/>
        </w:tabs>
        <w:spacing w:after="0" w:before="0" w:lineRule="auto"/>
        <w:ind w:left="720" w:right="-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Hold a degree or equivalent with the relevant specialism. </w:t>
      </w:r>
    </w:p>
    <w:p w:rsidR="00000000" w:rsidDel="00000000" w:rsidP="00000000" w:rsidRDefault="00000000" w:rsidRPr="00000000" w14:paraId="0000002F">
      <w:pPr>
        <w:tabs>
          <w:tab w:val="left" w:leader="none" w:pos="460"/>
        </w:tabs>
        <w:spacing w:before="0" w:lineRule="auto"/>
        <w:ind w:left="101" w:right="-20" w:firstLine="0"/>
        <w:rPr>
          <w:rFonts w:ascii="Public Sans" w:cs="Public Sans" w:eastAsia="Public Sans" w:hAnsi="Public Sans"/>
          <w:b w:val="1"/>
          <w:bCs w:val="1"/>
          <w:u w:val="single"/>
        </w:rPr>
      </w:pPr>
      <w:r w:rsidDel="00000000" w:rsidR="00000000" w:rsidRPr="00000000">
        <w:rPr>
          <w:rtl w:val="0"/>
        </w:rPr>
      </w:r>
    </w:p>
    <w:p w:rsidR="00000000" w:rsidDel="00000000" w:rsidP="00000000" w:rsidRDefault="00000000" w:rsidRPr="00000000" w14:paraId="00000030">
      <w:pPr>
        <w:ind w:left="101" w:firstLine="0"/>
        <w:rPr>
          <w:rFonts w:ascii="Public Sans" w:cs="Public Sans" w:eastAsia="Public Sans" w:hAnsi="Public Sans"/>
          <w:b w:val="1"/>
          <w:bCs w:val="1"/>
          <w:u w:val="single"/>
        </w:rPr>
      </w:pPr>
      <w:r w:rsidDel="00000000" w:rsidR="00000000" w:rsidRPr="00000000">
        <w:rPr>
          <w:rFonts w:ascii="Public Sans" w:cs="Public Sans" w:eastAsia="Public Sans" w:hAnsi="Public Sans"/>
          <w:b w:val="1"/>
          <w:bCs w:val="1"/>
          <w:u w:val="single"/>
          <w:rtl w:val="0"/>
        </w:rPr>
        <w:t xml:space="preserve">Skills and Abilities</w:t>
      </w:r>
    </w:p>
    <w:p w:rsidR="00000000" w:rsidDel="00000000" w:rsidP="00000000" w:rsidRDefault="00000000" w:rsidRPr="00000000" w14:paraId="00000031">
      <w:pPr>
        <w:numPr>
          <w:ilvl w:val="0"/>
          <w:numId w:val="3"/>
        </w:numPr>
        <w:shd w:fill="ffffff" w:val="clear"/>
        <w:spacing w:after="0" w:before="200" w:lineRule="auto"/>
        <w:ind w:left="720" w:hanging="360"/>
        <w:rPr>
          <w:rFonts w:ascii="Public Sans" w:cs="Public Sans" w:eastAsia="Public Sans" w:hAnsi="Public Sans"/>
          <w:color w:val="222222"/>
        </w:rPr>
      </w:pPr>
      <w:r w:rsidDel="00000000" w:rsidR="00000000" w:rsidRPr="00000000">
        <w:rPr>
          <w:rFonts w:ascii="Public Sans" w:cs="Public Sans" w:eastAsia="Public Sans" w:hAnsi="Public Sans"/>
          <w:color w:val="202124"/>
          <w:rtl w:val="0"/>
        </w:rPr>
        <w:t xml:space="preserve">An inspirational pianist and sensitive accompanist </w:t>
      </w:r>
      <w:r w:rsidDel="00000000" w:rsidR="00000000" w:rsidRPr="00000000">
        <w:rPr>
          <w:rtl w:val="0"/>
        </w:rPr>
      </w:r>
    </w:p>
    <w:p w:rsidR="00000000" w:rsidDel="00000000" w:rsidP="00000000" w:rsidRDefault="00000000" w:rsidRPr="00000000" w14:paraId="00000032">
      <w:pPr>
        <w:numPr>
          <w:ilvl w:val="0"/>
          <w:numId w:val="3"/>
        </w:numPr>
        <w:shd w:fill="ffffff" w:val="clear"/>
        <w:spacing w:after="0" w:before="0" w:lineRule="auto"/>
        <w:ind w:left="720" w:hanging="360"/>
        <w:rPr>
          <w:rFonts w:ascii="Public Sans" w:cs="Public Sans" w:eastAsia="Public Sans" w:hAnsi="Public Sans"/>
          <w:color w:val="222222"/>
        </w:rPr>
      </w:pPr>
      <w:r w:rsidDel="00000000" w:rsidR="00000000" w:rsidRPr="00000000">
        <w:rPr>
          <w:rFonts w:ascii="Public Sans" w:cs="Public Sans" w:eastAsia="Public Sans" w:hAnsi="Public Sans"/>
          <w:color w:val="202124"/>
          <w:rtl w:val="0"/>
        </w:rPr>
        <w:t xml:space="preserve">An excellent sight reader who can perform demanding accompaniments, occasionally at short notice</w:t>
      </w:r>
      <w:r w:rsidDel="00000000" w:rsidR="00000000" w:rsidRPr="00000000">
        <w:rPr>
          <w:rtl w:val="0"/>
        </w:rPr>
      </w:r>
    </w:p>
    <w:p w:rsidR="00000000" w:rsidDel="00000000" w:rsidP="00000000" w:rsidRDefault="00000000" w:rsidRPr="00000000" w14:paraId="00000033">
      <w:pPr>
        <w:numPr>
          <w:ilvl w:val="0"/>
          <w:numId w:val="3"/>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The ability to teach the whole range of pupils, from beginners to diploma level.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Public Sans" w:cs="Public Sans" w:eastAsia="Public Sans" w:hAnsi="Public Sans"/>
          <w:b w:val="1"/>
          <w:bCs w:val="1"/>
          <w:i w:val="0"/>
          <w:iCs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1" w:right="0" w:firstLine="0"/>
        <w:jc w:val="left"/>
        <w:rPr>
          <w:rFonts w:ascii="Public Sans" w:cs="Public Sans" w:eastAsia="Public Sans" w:hAnsi="Public Sans"/>
          <w:b w:val="1"/>
          <w:bCs w:val="1"/>
          <w:i w:val="0"/>
          <w:iCs w:val="0"/>
          <w:smallCaps w:val="0"/>
          <w:strike w:val="0"/>
          <w:color w:val="000000"/>
          <w:u w:val="singl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u w:val="single"/>
          <w:shd w:fill="auto" w:val="clear"/>
          <w:vertAlign w:val="baseline"/>
          <w:rtl w:val="0"/>
        </w:rPr>
        <w:t xml:space="preserve">Personal/professional qualities </w:t>
      </w:r>
    </w:p>
    <w:p w:rsidR="00000000" w:rsidDel="00000000" w:rsidP="00000000" w:rsidRDefault="00000000" w:rsidRPr="00000000" w14:paraId="00000036">
      <w:pPr>
        <w:numPr>
          <w:ilvl w:val="0"/>
          <w:numId w:val="4"/>
        </w:numPr>
        <w:tabs>
          <w:tab w:val="left" w:leader="none" w:pos="460"/>
        </w:tabs>
        <w:spacing w:before="11" w:line="240" w:lineRule="auto"/>
        <w:ind w:left="720" w:right="78"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Set high professional standards of conduct, and punctuality </w:t>
      </w:r>
    </w:p>
    <w:p w:rsidR="00000000" w:rsidDel="00000000" w:rsidP="00000000" w:rsidRDefault="00000000" w:rsidRPr="00000000" w14:paraId="00000037">
      <w:pPr>
        <w:tabs>
          <w:tab w:val="left" w:leader="none" w:pos="460"/>
        </w:tabs>
        <w:spacing w:before="12" w:line="240" w:lineRule="auto"/>
        <w:ind w:left="720" w:right="62"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8">
      <w:pPr>
        <w:numPr>
          <w:ilvl w:val="0"/>
          <w:numId w:val="4"/>
        </w:numPr>
        <w:tabs>
          <w:tab w:val="left" w:leader="none" w:pos="460"/>
        </w:tabs>
        <w:spacing w:before="12" w:line="240" w:lineRule="auto"/>
        <w:ind w:left="720" w:right="6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Have an ability to relate well to pupils, parents and staff</w:t>
      </w:r>
    </w:p>
    <w:p w:rsidR="00000000" w:rsidDel="00000000" w:rsidP="00000000" w:rsidRDefault="00000000" w:rsidRPr="00000000" w14:paraId="00000039">
      <w:pPr>
        <w:tabs>
          <w:tab w:val="left" w:leader="none" w:pos="460"/>
        </w:tabs>
        <w:spacing w:before="12" w:line="240" w:lineRule="auto"/>
        <w:ind w:left="720" w:right="-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A">
      <w:pPr>
        <w:numPr>
          <w:ilvl w:val="0"/>
          <w:numId w:val="4"/>
        </w:numPr>
        <w:tabs>
          <w:tab w:val="left" w:leader="none" w:pos="460"/>
        </w:tabs>
        <w:spacing w:before="12" w:line="240" w:lineRule="auto"/>
        <w:ind w:left="720" w:right="-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communicate clearly.</w:t>
      </w:r>
    </w:p>
    <w:p w:rsidR="00000000" w:rsidDel="00000000" w:rsidP="00000000" w:rsidRDefault="00000000" w:rsidRPr="00000000" w14:paraId="0000003B">
      <w:pPr>
        <w:tabs>
          <w:tab w:val="left" w:leader="none" w:pos="460"/>
        </w:tabs>
        <w:spacing w:before="19" w:line="240" w:lineRule="auto"/>
        <w:ind w:left="720" w:right="14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C">
      <w:pPr>
        <w:numPr>
          <w:ilvl w:val="0"/>
          <w:numId w:val="4"/>
        </w:numPr>
        <w:tabs>
          <w:tab w:val="left" w:leader="none" w:pos="460"/>
        </w:tabs>
        <w:spacing w:before="19" w:line="240" w:lineRule="auto"/>
        <w:ind w:left="720" w:right="14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interact with people at all levels and ages, particularly pupils and teachers.</w:t>
      </w:r>
    </w:p>
    <w:p w:rsidR="00000000" w:rsidDel="00000000" w:rsidP="00000000" w:rsidRDefault="00000000" w:rsidRPr="00000000" w14:paraId="0000003D">
      <w:pPr>
        <w:tabs>
          <w:tab w:val="left" w:leader="none" w:pos="460"/>
        </w:tabs>
        <w:spacing w:before="23" w:line="240" w:lineRule="auto"/>
        <w:ind w:left="720" w:right="744"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E">
      <w:pPr>
        <w:numPr>
          <w:ilvl w:val="0"/>
          <w:numId w:val="4"/>
        </w:numPr>
        <w:tabs>
          <w:tab w:val="left" w:leader="none" w:pos="460"/>
        </w:tabs>
        <w:spacing w:before="23" w:line="240" w:lineRule="auto"/>
        <w:ind w:left="720" w:right="744"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work without regular supervision/management</w:t>
      </w:r>
    </w:p>
    <w:p w:rsidR="00000000" w:rsidDel="00000000" w:rsidP="00000000" w:rsidRDefault="00000000" w:rsidRPr="00000000" w14:paraId="0000003F">
      <w:pPr>
        <w:tabs>
          <w:tab w:val="left" w:leader="none" w:pos="460"/>
        </w:tabs>
        <w:spacing w:before="23" w:line="240" w:lineRule="auto"/>
        <w:ind w:left="720" w:right="744"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0">
      <w:pPr>
        <w:numPr>
          <w:ilvl w:val="0"/>
          <w:numId w:val="4"/>
        </w:numPr>
        <w:spacing w:after="0"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The ability to work well alone and as part of a team</w:t>
      </w:r>
    </w:p>
    <w:p w:rsidR="00000000" w:rsidDel="00000000" w:rsidP="00000000" w:rsidRDefault="00000000" w:rsidRPr="00000000" w14:paraId="00000041">
      <w:pPr>
        <w:ind w:firstLine="720"/>
        <w:rPr>
          <w:rFonts w:ascii="Public Sans" w:cs="Public Sans" w:eastAsia="Public Sans" w:hAnsi="Public Sans"/>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center" w:leader="none" w:pos="4153"/>
        <w:tab w:val="right" w:leader="none" w:pos="8306"/>
      </w:tabs>
      <w:ind w:left="0" w:right="176" w:firstLine="0"/>
      <w:rPr/>
    </w:pPr>
    <w:r w:rsidDel="00000000" w:rsidR="00000000" w:rsidRPr="00000000">
      <w:rPr>
        <w:rtl w:val="0"/>
      </w:rPr>
    </w:r>
  </w:p>
  <w:p w:rsidR="00000000" w:rsidDel="00000000" w:rsidP="00000000" w:rsidRDefault="00000000" w:rsidRPr="00000000" w14:paraId="00000043">
    <w:pPr>
      <w:tabs>
        <w:tab w:val="center" w:leader="none" w:pos="4153"/>
        <w:tab w:val="right" w:leader="none" w:pos="8306"/>
      </w:tabs>
      <w:ind w:left="2160"/>
      <w:jc w:val="both"/>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sz w:val="24"/>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HlU+QwGlpLnx6mlwn/vBfWhRg==">CgMxLjAyDmgudDc1NDR0bTNrbGxyMg5oLm1zMDZ0MzMzb29rMjgAciExbTZaMFFkaG12TDdWcDI1dWRyN0c1NzFpM2Q5a0dDeE0=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2018-09-24T15:00:00Z</dcterms:created>
  <dc:creator>jowhite</dc:creator>
</cp:coreProperties>
</file>