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23"/>
        </w:tabs>
        <w:spacing w:after="200" w:before="0" w:line="276" w:lineRule="auto"/>
        <w:ind w:left="2834.645669291339" w:right="0" w:hanging="2834.645669291339"/>
        <w:jc w:val="left"/>
        <w:rPr>
          <w:rFonts w:ascii="Public Sans" w:cs="Public Sans" w:eastAsia="Public Sans" w:hAnsi="Public Sans"/>
          <w:sz w:val="22"/>
          <w:szCs w:val="22"/>
        </w:rPr>
      </w:pPr>
      <w:bookmarkStart w:colFirst="0" w:colLast="0" w:name="_v7sylljtft39" w:id="0"/>
      <w:bookmarkEnd w:id="0"/>
      <w:r w:rsidDel="00000000" w:rsidR="00000000" w:rsidRPr="00000000">
        <w:rPr>
          <w:rFonts w:ascii="Public Sans" w:cs="Public Sans" w:eastAsia="Public Sans" w:hAnsi="Public Sans"/>
          <w:b w:val="1"/>
          <w:bCs w:val="1"/>
          <w:sz w:val="22"/>
          <w:szCs w:val="22"/>
          <w:rtl w:val="0"/>
        </w:rPr>
        <w:t xml:space="preserve">Job Title: </w:t>
      </w:r>
      <w:r w:rsidDel="00000000" w:rsidR="00000000" w:rsidRPr="00000000">
        <w:rPr>
          <w:rFonts w:ascii="Public Sans" w:cs="Public Sans" w:eastAsia="Public Sans" w:hAnsi="Public Sans"/>
          <w:sz w:val="22"/>
          <w:szCs w:val="22"/>
          <w:rtl w:val="0"/>
        </w:rPr>
        <w:tab/>
        <w:t xml:space="preserve">Designated Safeguarding Lead (DSL)</w:t>
      </w:r>
    </w:p>
    <w:p w:rsidR="00000000" w:rsidDel="00000000" w:rsidP="00000000" w:rsidRDefault="00000000" w:rsidRPr="00000000" w14:paraId="00000002">
      <w:pPr>
        <w:tabs>
          <w:tab w:val="left" w:leader="none" w:pos="3.0000000000000426"/>
        </w:tabs>
        <w:spacing w:after="200" w:line="276" w:lineRule="auto"/>
        <w:ind w:left="2834.645669291339" w:hanging="2834.645669291339"/>
        <w:rPr>
          <w:rFonts w:ascii="Public Sans" w:cs="Public Sans" w:eastAsia="Public Sans" w:hAnsi="Public Sans"/>
          <w:sz w:val="22"/>
          <w:szCs w:val="22"/>
        </w:rPr>
      </w:pPr>
      <w:bookmarkStart w:colFirst="0" w:colLast="0" w:name="_gjdgxs" w:id="1"/>
      <w:bookmarkEnd w:id="1"/>
      <w:r w:rsidDel="00000000" w:rsidR="00000000" w:rsidRPr="00000000">
        <w:rPr>
          <w:rFonts w:ascii="Public Sans" w:cs="Public Sans" w:eastAsia="Public Sans" w:hAnsi="Public Sans"/>
          <w:b w:val="1"/>
          <w:bCs w:val="1"/>
          <w:sz w:val="22"/>
          <w:szCs w:val="22"/>
          <w:rtl w:val="0"/>
        </w:rPr>
        <w:t xml:space="preserve">Line Manager:</w:t>
      </w:r>
      <w:r w:rsidDel="00000000" w:rsidR="00000000" w:rsidRPr="00000000">
        <w:rPr>
          <w:rFonts w:ascii="Public Sans" w:cs="Public Sans" w:eastAsia="Public Sans" w:hAnsi="Public Sans"/>
          <w:sz w:val="22"/>
          <w:szCs w:val="22"/>
          <w:rtl w:val="0"/>
        </w:rPr>
        <w:tab/>
        <w:t xml:space="preserve">Deputy Head (Pastoral)</w:t>
      </w:r>
    </w:p>
    <w:p w:rsidR="00000000" w:rsidDel="00000000" w:rsidP="00000000" w:rsidRDefault="00000000" w:rsidRPr="00000000" w14:paraId="00000003">
      <w:pPr>
        <w:tabs>
          <w:tab w:val="left" w:leader="none" w:pos="3.0000000000000426"/>
        </w:tabs>
        <w:spacing w:after="200" w:line="276" w:lineRule="auto"/>
        <w:ind w:left="2834.645669291339" w:hanging="2834.645669291339"/>
        <w:rPr>
          <w:rFonts w:ascii="Public Sans" w:cs="Public Sans" w:eastAsia="Public Sans" w:hAnsi="Public Sans"/>
          <w:sz w:val="22"/>
          <w:szCs w:val="22"/>
        </w:rPr>
      </w:pPr>
      <w:bookmarkStart w:colFirst="0" w:colLast="0" w:name="_r3d50um3x6r9" w:id="2"/>
      <w:bookmarkEnd w:id="2"/>
      <w:r w:rsidDel="00000000" w:rsidR="00000000" w:rsidRPr="00000000">
        <w:rPr>
          <w:rFonts w:ascii="Public Sans" w:cs="Public Sans" w:eastAsia="Public Sans" w:hAnsi="Public Sans"/>
          <w:b w:val="1"/>
          <w:bCs w:val="1"/>
          <w:sz w:val="22"/>
          <w:szCs w:val="22"/>
          <w:rtl w:val="0"/>
        </w:rPr>
        <w:t xml:space="preserve">Working </w:t>
      </w:r>
      <w:r w:rsidDel="00000000" w:rsidR="00000000" w:rsidRPr="00000000">
        <w:rPr>
          <w:rFonts w:ascii="Public Sans" w:cs="Public Sans" w:eastAsia="Public Sans" w:hAnsi="Public Sans"/>
          <w:b w:val="1"/>
          <w:bCs w:val="1"/>
          <w:sz w:val="22"/>
          <w:szCs w:val="22"/>
          <w:rtl w:val="0"/>
        </w:rPr>
        <w:t xml:space="preserve">relations</w:t>
      </w:r>
      <w:r w:rsidDel="00000000" w:rsidR="00000000" w:rsidRPr="00000000">
        <w:rPr>
          <w:rFonts w:ascii="Public Sans" w:cs="Public Sans" w:eastAsia="Public Sans" w:hAnsi="Public Sans"/>
          <w:b w:val="1"/>
          <w:bCs w:val="1"/>
          <w:sz w:val="22"/>
          <w:szCs w:val="22"/>
          <w:rtl w:val="0"/>
        </w:rPr>
        <w:t xml:space="preserve">:</w:t>
        <w:tab/>
      </w:r>
      <w:r w:rsidDel="00000000" w:rsidR="00000000" w:rsidRPr="00000000">
        <w:rPr>
          <w:rFonts w:ascii="Public Sans" w:cs="Public Sans" w:eastAsia="Public Sans" w:hAnsi="Public Sans"/>
          <w:sz w:val="22"/>
          <w:szCs w:val="22"/>
          <w:rtl w:val="0"/>
        </w:rPr>
        <w:t xml:space="preserve">Head of College, Head of Prep, Pastoral Assistant, Head of Learning Support, E-safety coordinator, and pastoral teams</w:t>
      </w:r>
    </w:p>
    <w:p w:rsidR="00000000" w:rsidDel="00000000" w:rsidP="00000000" w:rsidRDefault="00000000" w:rsidRPr="00000000" w14:paraId="00000004">
      <w:pPr>
        <w:tabs>
          <w:tab w:val="left" w:leader="none" w:pos="3.0000000000000426"/>
        </w:tabs>
        <w:spacing w:after="200" w:line="276" w:lineRule="auto"/>
        <w:ind w:left="2834.645669291339"/>
        <w:rPr>
          <w:rFonts w:ascii="Public Sans" w:cs="Public Sans" w:eastAsia="Public Sans" w:hAnsi="Public Sans"/>
          <w:sz w:val="22"/>
          <w:szCs w:val="22"/>
        </w:rPr>
      </w:pPr>
      <w:bookmarkStart w:colFirst="0" w:colLast="0" w:name="_r3d50um3x6r9" w:id="2"/>
      <w:bookmarkEnd w:id="2"/>
      <w:r w:rsidDel="00000000" w:rsidR="00000000" w:rsidRPr="00000000">
        <w:rPr>
          <w:rFonts w:ascii="Public Sans" w:cs="Public Sans" w:eastAsia="Public Sans" w:hAnsi="Public Sans"/>
          <w:b w:val="1"/>
          <w:bCs w:val="1"/>
          <w:sz w:val="22"/>
          <w:szCs w:val="22"/>
          <w:rtl w:val="0"/>
        </w:rPr>
        <w:t xml:space="preserve">Working arrangements:</w:t>
        <w:tab/>
      </w:r>
      <w:r w:rsidDel="00000000" w:rsidR="00000000" w:rsidRPr="00000000">
        <w:rPr>
          <w:rFonts w:ascii="Public Sans" w:cs="Public Sans" w:eastAsia="Public Sans" w:hAnsi="Public Sans"/>
          <w:sz w:val="22"/>
          <w:szCs w:val="22"/>
          <w:rtl w:val="0"/>
        </w:rPr>
        <w:t xml:space="preserve">Part or full-time, term time plus 20 days flexible work in holidays</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268"/>
        </w:tabs>
        <w:spacing w:after="200" w:line="276" w:lineRule="auto"/>
        <w:ind w:left="2834.645669291339" w:hanging="2834.645669291339"/>
        <w:rPr>
          <w:rFonts w:ascii="Public Sans" w:cs="Public Sans" w:eastAsia="Public Sans" w:hAnsi="Public Sans"/>
          <w:sz w:val="22"/>
          <w:szCs w:val="22"/>
        </w:rPr>
      </w:pPr>
      <w:r w:rsidDel="00000000" w:rsidR="00000000" w:rsidRPr="00000000">
        <w:rPr>
          <w:rFonts w:ascii="Public Sans" w:cs="Public Sans" w:eastAsia="Public Sans" w:hAnsi="Public Sans"/>
          <w:b w:val="1"/>
          <w:bCs w:val="1"/>
          <w:sz w:val="22"/>
          <w:szCs w:val="22"/>
          <w:rtl w:val="0"/>
        </w:rPr>
        <w:t xml:space="preserve">Job Purpose:</w:t>
      </w:r>
      <w:r w:rsidDel="00000000" w:rsidR="00000000" w:rsidRPr="00000000">
        <w:rPr>
          <w:rFonts w:ascii="Public Sans" w:cs="Public Sans" w:eastAsia="Public Sans" w:hAnsi="Public Sans"/>
          <w:color w:val="000000"/>
          <w:sz w:val="22"/>
          <w:szCs w:val="22"/>
          <w:rtl w:val="0"/>
        </w:rPr>
        <w:tab/>
        <w:tab/>
      </w:r>
      <w:r w:rsidDel="00000000" w:rsidR="00000000" w:rsidRPr="00000000">
        <w:rPr>
          <w:rFonts w:ascii="Public Sans" w:cs="Public Sans" w:eastAsia="Public Sans" w:hAnsi="Public Sans"/>
          <w:sz w:val="22"/>
          <w:szCs w:val="22"/>
          <w:rtl w:val="0"/>
        </w:rPr>
        <w:t xml:space="preserve">To take lead responsibility for safeguarding and child protection across the school (including </w:t>
      </w:r>
      <w:r w:rsidDel="00000000" w:rsidR="00000000" w:rsidRPr="00000000">
        <w:rPr>
          <w:rFonts w:ascii="Public Sans" w:cs="Public Sans" w:eastAsia="Public Sans" w:hAnsi="Public Sans"/>
          <w:sz w:val="22"/>
          <w:szCs w:val="22"/>
          <w:rtl w:val="0"/>
        </w:rPr>
        <w:t xml:space="preserve">online safety</w:t>
      </w:r>
      <w:r w:rsidDel="00000000" w:rsidR="00000000" w:rsidRPr="00000000">
        <w:rPr>
          <w:rFonts w:ascii="Public Sans" w:cs="Public Sans" w:eastAsia="Public Sans" w:hAnsi="Public Sans"/>
          <w:sz w:val="22"/>
          <w:szCs w:val="22"/>
          <w:rtl w:val="0"/>
        </w:rPr>
        <w:t xml:space="preserve">). To take a key role in ensuring the safety and well-being of children across the College. To communicate to the Deputy Head (Pastoral) and/or </w:t>
      </w:r>
      <w:r w:rsidDel="00000000" w:rsidR="00000000" w:rsidRPr="00000000">
        <w:rPr>
          <w:rFonts w:ascii="Public Sans" w:cs="Public Sans" w:eastAsia="Public Sans" w:hAnsi="Public Sans"/>
          <w:sz w:val="22"/>
          <w:szCs w:val="22"/>
          <w:rtl w:val="0"/>
        </w:rPr>
        <w:t xml:space="preserve">Head of College</w:t>
      </w:r>
      <w:r w:rsidDel="00000000" w:rsidR="00000000" w:rsidRPr="00000000">
        <w:rPr>
          <w:rFonts w:ascii="Public Sans" w:cs="Public Sans" w:eastAsia="Public Sans" w:hAnsi="Public Sans"/>
          <w:sz w:val="22"/>
          <w:szCs w:val="22"/>
          <w:rtl w:val="0"/>
        </w:rPr>
        <w:t xml:space="preserve"> concerning safeguarding issues linked to individuals/families/school. To ensure that the school provides the advice/training and support to enable the Queen’s College community to have the knowledge and understanding of all safeguarding policies and practices and that these are adhered to. Advise and support other members of staff on child welfare, safeguarding and child protection matters, and liaise with relevant agencies such as the local authority and police. Provide relevant and appropriate training to all stakeholders and keep abreast of contextual issues.</w:t>
      </w:r>
      <w:r w:rsidDel="00000000" w:rsidR="00000000" w:rsidRPr="00000000">
        <w:rPr>
          <w:rtl w:val="0"/>
        </w:rPr>
      </w:r>
    </w:p>
    <w:p w:rsidR="00000000" w:rsidDel="00000000" w:rsidP="00000000" w:rsidRDefault="00000000" w:rsidRPr="00000000" w14:paraId="00000006">
      <w:pPr>
        <w:spacing w:after="2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Key Responsibilities:</w:t>
      </w:r>
      <w:r w:rsidDel="00000000" w:rsidR="00000000" w:rsidRPr="00000000">
        <w:rPr>
          <w:rtl w:val="0"/>
        </w:rPr>
      </w:r>
    </w:p>
    <w:p w:rsidR="00000000" w:rsidDel="00000000" w:rsidP="00000000" w:rsidRDefault="00000000" w:rsidRPr="00000000" w14:paraId="00000007">
      <w:pPr>
        <w:numPr>
          <w:ilvl w:val="0"/>
          <w:numId w:val="2"/>
        </w:numPr>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that DH (Pastoral) and CLG is notified of any legislative changes to safeguarding policies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Provide advice and support to staff on child well-being, safeguarding and child protection matters</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Lead/contribute to strategy discussions/inter-agency meetings etc, providing relevant information and share information with key people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Contribute to the assessment of children</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Meet with parents to discuss safeguarding concerns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Make/be part of early help referrals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Refer cases of suspected abuse and neglect to the local authority children’s social care using appropriate systems and procedures and be confident to challenge where appropriate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 closely with key staff to identify strategies for improved well-being of students in school</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respond to the school's internal online monitoring systems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The DSL will oversee attendance as a critical safeguarding function, understanding that absence and poor attendance may be indicators of abuse, neglect or wider safeguarding concerns. In line with KCSIE 2025, the DSL will ensure robust monitoring, timely intervention, accurate recording and effective multi-agency working to safeguard children at risk</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Oversee online safety, with support from E-safety coordinator, Data Protection Officer, and IT department</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include the 4 C's: Content (harmful material like fake news), Contact (risks from interacting with others, like grooming), Conduct (behaving badly online, like cyberbullying), and Commerce (financial scams, inappropriate ads, gambling), as well as misinformation, disinformation and conspiracy theories</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Regular review of filtering and monitoring</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Ensure staff know how to respond to alerts.</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Ensure all safeguarding, data protection and cyber security expectations are aligned</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Provide safeguarding input on the safe use of AI by staff and pupils.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Refer cases to the Channel programme where there is a radicalisation concern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Refer cases to the Police where a crime may have been committed</w:t>
      </w:r>
    </w:p>
    <w:p w:rsidR="00000000" w:rsidDel="00000000" w:rsidP="00000000" w:rsidRDefault="00000000" w:rsidRPr="00000000" w14:paraId="00000019">
      <w:pPr>
        <w:numPr>
          <w:ilvl w:val="0"/>
          <w:numId w:val="2"/>
        </w:numPr>
        <w:spacing w:line="276" w:lineRule="auto"/>
        <w:ind w:left="72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Refer cases to the Disclosure and Barring Service where a person is dismissed or leaves due to risk or harm to a child</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With the Head of College and leadership teams contribute to the pastoral care of pupils and staff</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Public Sans" w:cs="Public Sans" w:eastAsia="Public Sans" w:hAnsi="Public Sans"/>
          <w:color w:val="58595b"/>
          <w:sz w:val="21"/>
          <w:szCs w:val="21"/>
        </w:rPr>
      </w:pPr>
      <w:r w:rsidDel="00000000" w:rsidR="00000000" w:rsidRPr="00000000">
        <w:rPr>
          <w:rtl w:val="0"/>
        </w:rPr>
      </w:r>
    </w:p>
    <w:p w:rsidR="00000000" w:rsidDel="00000000" w:rsidP="00000000" w:rsidRDefault="00000000" w:rsidRPr="00000000" w14:paraId="0000001C">
      <w:pPr>
        <w:shd w:fill="ffffff" w:val="clear"/>
        <w:spacing w:after="3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Working with staff and other agencies: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Act as a source of support, advice and expertise for all staff</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Act as a point of contact with the safeguarding partners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Inform the Head of College/DH (Pastoral) of safeguarding issues, especially ongoing enquiries under section 47 of the Children Act 1989 and police investigations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 with staff on matters of safety, safeguarding and welfare (including online and digital safety), and when deciding whether to make a referral by liaising with relevant agencies so that children’s needs are considered holistically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 with the relevant College pastoral teams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 with the Health Centre</w:t>
      </w:r>
      <w:r w:rsidDel="00000000" w:rsidR="00000000" w:rsidRPr="00000000">
        <w:rPr>
          <w:rFonts w:ascii="Public Sans" w:cs="Public Sans" w:eastAsia="Public Sans" w:hAnsi="Public Sans"/>
          <w:sz w:val="22"/>
          <w:szCs w:val="22"/>
          <w:rtl w:val="0"/>
        </w:rPr>
        <w:t xml:space="preserve">, Wellbeing, and Heads of Year,</w:t>
      </w:r>
      <w:r w:rsidDel="00000000" w:rsidR="00000000" w:rsidRPr="00000000">
        <w:rPr>
          <w:rFonts w:ascii="Public Sans" w:cs="Public Sans" w:eastAsia="Public Sans" w:hAnsi="Public Sans"/>
          <w:sz w:val="22"/>
          <w:szCs w:val="22"/>
          <w:rtl w:val="0"/>
        </w:rPr>
        <w:t xml:space="preserve"> where safeguarding concerns are linked to mental health</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Work with the Events department to ensure that all external hires of school facilities meet safeguarding requirements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Promote supportive engagement with parents in safeguarding and promoting the welfare of children, including where families may be facing challenging circumstances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Be part of a culture of high aspirations for children of the school</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Create, maintain and enhance effective relationships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work alongside colleagues within the trust to develop and implement strategies/policies</w:t>
      </w:r>
      <w:r w:rsidDel="00000000" w:rsidR="00000000" w:rsidRPr="00000000">
        <w:rPr>
          <w:rtl w:val="0"/>
        </w:rPr>
      </w:r>
    </w:p>
    <w:p w:rsidR="00000000" w:rsidDel="00000000" w:rsidP="00000000" w:rsidRDefault="00000000" w:rsidRPr="00000000" w14:paraId="00000028">
      <w:pPr>
        <w:shd w:fill="ffffff" w:val="clear"/>
        <w:spacing w:after="3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Managing Child Protection Online Monitoring System (CPOMS):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all safeguarding records are kept up to date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Be responsible for ensuring that the system is used appropriately and effectively by staff – managing the system to ensure that appropriate levels of confidentiality are maintained</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files are only accessed by those who need to see them, and that where a file or content within it is shared, this happens in line with information sharing advice as set out in Keeping Children Safe in Education (KCSIE)</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Make sure records include: a clear and comprehensive summary of the concern; details of how the concern was followed up and resolved; and a note of any action taken, decisions reached and the outcome</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Where children leave the school (including in year transfers), ensure their child protection file is securely transferred to the new school as soon as possible, separately from the main pupil file, with a receipt of confirmation, and within the specified time set out in KCSIE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Consider whether it would be appropriate to share any additional information with the new school before the child leaves, to help them put appropriate support in place.</w:t>
      </w:r>
    </w:p>
    <w:p w:rsidR="00000000" w:rsidDel="00000000" w:rsidP="00000000" w:rsidRDefault="00000000" w:rsidRPr="00000000" w14:paraId="0000002F">
      <w:pPr>
        <w:shd w:fill="ffffff" w:val="clear"/>
        <w:spacing w:after="3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Raising </w:t>
      </w:r>
      <w:r w:rsidDel="00000000" w:rsidR="00000000" w:rsidRPr="00000000">
        <w:rPr>
          <w:rFonts w:ascii="Public Sans" w:cs="Public Sans" w:eastAsia="Public Sans" w:hAnsi="Public Sans"/>
          <w:b w:val="1"/>
          <w:bCs w:val="1"/>
          <w:sz w:val="22"/>
          <w:szCs w:val="22"/>
          <w:rtl w:val="0"/>
        </w:rPr>
        <w:t xml:space="preserve">awareness</w:t>
      </w:r>
      <w:r w:rsidDel="00000000" w:rsidR="00000000" w:rsidRPr="00000000">
        <w:rPr>
          <w:rFonts w:ascii="Public Sans" w:cs="Public Sans" w:eastAsia="Public Sans" w:hAnsi="Public Sans"/>
          <w:b w:val="1"/>
          <w:bCs w:val="1"/>
          <w:sz w:val="22"/>
          <w:szCs w:val="22"/>
          <w:rtl w:val="0"/>
        </w:rPr>
        <w:t xml:space="preserv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each member of staff has access to, and understands, the </w:t>
      </w:r>
      <w:hyperlink r:id="rId6">
        <w:r w:rsidDel="00000000" w:rsidR="00000000" w:rsidRPr="00000000">
          <w:rPr>
            <w:rFonts w:ascii="Public Sans" w:cs="Public Sans" w:eastAsia="Public Sans" w:hAnsi="Public Sans"/>
            <w:color w:val="1155cc"/>
            <w:sz w:val="22"/>
            <w:szCs w:val="22"/>
            <w:u w:val="single"/>
            <w:rtl w:val="0"/>
          </w:rPr>
          <w:t xml:space="preserve">school’s safeguarding and child protection policy</w:t>
        </w:r>
      </w:hyperlink>
      <w:r w:rsidDel="00000000" w:rsidR="00000000" w:rsidRPr="00000000">
        <w:rPr>
          <w:rFonts w:ascii="Public Sans" w:cs="Public Sans" w:eastAsia="Public Sans" w:hAnsi="Public Sans"/>
          <w:sz w:val="22"/>
          <w:szCs w:val="22"/>
          <w:rtl w:val="0"/>
        </w:rPr>
        <w:t xml:space="preserve"> and procedures, especially new and part-time staff.</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Work with the leadership team to ensure the child protection policy is reviewed annually (as a minimum) and the procedures and implementation are updated and reviewed regularly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Ensure the child protection policy is available publicly and parents are aware that referrals about suspected abuse or neglect may be made and the role of the school in this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Make sure staff are aware of any training opportunities and the latest policies on local safeguarding arrangements</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Help promote educational outcomes by sharing information with teachers and school leadership staff about the welfare, safeguarding and child protection issues that children who have or have had a social worker are experiencing</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76" w:lineRule="auto"/>
        <w:ind w:left="0" w:right="0" w:firstLine="0"/>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Training</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Undergo regular training (at least every 2 years) to gain the knowledge and skills required to carry out the role and meet the expectations set out in KCSIE, including those outlined in the ‘Training, knowledge and skills’ section of annex C</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Undertake Prevent awareness training</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Refresh knowledge and skills at regular intervals and at least annually</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Deliver relevant Safeguarding training on an annual basis and maintain accurate records</w:t>
      </w:r>
    </w:p>
    <w:p w:rsidR="00000000" w:rsidDel="00000000" w:rsidP="00000000" w:rsidRDefault="00000000" w:rsidRPr="00000000" w14:paraId="0000003A">
      <w:pPr>
        <w:numPr>
          <w:ilvl w:val="0"/>
          <w:numId w:val="3"/>
        </w:numPr>
        <w:shd w:fill="ffffff" w:val="clear"/>
        <w:spacing w:after="240" w:line="276" w:lineRule="auto"/>
        <w:ind w:left="720" w:hanging="360"/>
        <w:rPr>
          <w:rFonts w:ascii="Public Sans" w:cs="Public Sans" w:eastAsia="Public Sans" w:hAnsi="Public Sans"/>
        </w:rPr>
      </w:pPr>
      <w:r w:rsidDel="00000000" w:rsidR="00000000" w:rsidRPr="00000000">
        <w:rPr>
          <w:rFonts w:ascii="Public Sans" w:cs="Public Sans" w:eastAsia="Public Sans" w:hAnsi="Public Sans"/>
          <w:sz w:val="22"/>
          <w:szCs w:val="22"/>
          <w:rtl w:val="0"/>
        </w:rPr>
        <w:t xml:space="preserve">Liaise with HR to ensure all staff are trained</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76" w:lineRule="auto"/>
        <w:ind w:left="0" w:right="0" w:firstLine="0"/>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Providing support to </w:t>
      </w:r>
      <w:r w:rsidDel="00000000" w:rsidR="00000000" w:rsidRPr="00000000">
        <w:rPr>
          <w:rFonts w:ascii="Public Sans" w:cs="Public Sans" w:eastAsia="Public Sans" w:hAnsi="Public Sans"/>
          <w:b w:val="1"/>
          <w:bCs w:val="1"/>
          <w:sz w:val="22"/>
          <w:szCs w:val="22"/>
          <w:rtl w:val="0"/>
        </w:rPr>
        <w:t xml:space="preserve">staff</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Support and advise staff and help them feel confident on welfare, safeguarding and child protection matters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Support staff during the referral process</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u w:val="none"/>
        </w:rPr>
      </w:pPr>
      <w:r w:rsidDel="00000000" w:rsidR="00000000" w:rsidRPr="00000000">
        <w:rPr>
          <w:rFonts w:ascii="Public Sans" w:cs="Public Sans" w:eastAsia="Public Sans" w:hAnsi="Public Sans"/>
          <w:sz w:val="22"/>
          <w:szCs w:val="22"/>
          <w:rtl w:val="0"/>
        </w:rPr>
        <w:t xml:space="preserve">Support staff wellbeing following safeguarding incidents or disclosures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Liaise with staff to implement effective strategies for those who we have safeguarding concerns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support the pastoral teams in developing provision around contextual safeguarding issues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Inform all staff of any pertinent contextual safeguarding through staff briefing/emails/bulletins</w:t>
      </w:r>
    </w:p>
    <w:p w:rsidR="00000000" w:rsidDel="00000000" w:rsidP="00000000" w:rsidRDefault="00000000" w:rsidRPr="00000000" w14:paraId="00000042">
      <w:pPr>
        <w:shd w:fill="ffffff" w:val="clear"/>
        <w:spacing w:after="3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Understanding the views of children</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Encourage a culture of listening to children and take into account their wishes and feelings within safeguarding guidelines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Understand the difficulties that children may have in approaching staff about their circumstances, and consider how to build trusted relationships which facilitate communication</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understand the culture of our families and the local community</w:t>
      </w:r>
      <w:r w:rsidDel="00000000" w:rsidR="00000000" w:rsidRPr="00000000">
        <w:rPr>
          <w:rtl w:val="0"/>
        </w:rPr>
      </w:r>
    </w:p>
    <w:p w:rsidR="00000000" w:rsidDel="00000000" w:rsidP="00000000" w:rsidRDefault="00000000" w:rsidRPr="00000000" w14:paraId="00000046">
      <w:pPr>
        <w:shd w:fill="ffffff" w:val="clear"/>
        <w:spacing w:after="300" w:line="276" w:lineRule="auto"/>
        <w:rPr>
          <w:rFonts w:ascii="Public Sans" w:cs="Public Sans" w:eastAsia="Public Sans" w:hAnsi="Public Sans"/>
          <w:b w:val="1"/>
          <w:bCs w:val="1"/>
          <w:color w:val="58595b"/>
          <w:sz w:val="21"/>
          <w:szCs w:val="21"/>
        </w:rPr>
      </w:pPr>
      <w:r w:rsidDel="00000000" w:rsidR="00000000" w:rsidRPr="00000000">
        <w:rPr>
          <w:rFonts w:ascii="Public Sans" w:cs="Public Sans" w:eastAsia="Public Sans" w:hAnsi="Public Sans"/>
          <w:b w:val="1"/>
          <w:bCs w:val="1"/>
          <w:sz w:val="22"/>
          <w:szCs w:val="22"/>
          <w:rtl w:val="0"/>
        </w:rPr>
        <w:t xml:space="preserve">Holding and sharing information</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Understand the importance of information sharing, both within the school, with other schools and colleges on transfer, and with the safeguarding partners, other agencies, organisations and practitioners</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Understand relevant data protection legislation and regulations, especially the Data Protection</w:t>
      </w:r>
      <w:r w:rsidDel="00000000" w:rsidR="00000000" w:rsidRPr="00000000">
        <w:rPr>
          <w:rtl w:val="0"/>
        </w:rPr>
      </w:r>
    </w:p>
    <w:p w:rsidR="00000000" w:rsidDel="00000000" w:rsidP="00000000" w:rsidRDefault="00000000" w:rsidRPr="00000000" w14:paraId="00000049">
      <w:pPr>
        <w:shd w:fill="ffffff" w:val="clear"/>
        <w:spacing w:after="300" w:line="276" w:lineRule="auto"/>
        <w:rPr>
          <w:rFonts w:ascii="Public Sans" w:cs="Public Sans" w:eastAsia="Public Sans" w:hAnsi="Public Sans"/>
          <w:color w:val="58595b"/>
          <w:sz w:val="21"/>
          <w:szCs w:val="21"/>
        </w:rPr>
      </w:pPr>
      <w:r w:rsidDel="00000000" w:rsidR="00000000" w:rsidRPr="00000000">
        <w:rPr>
          <w:rFonts w:ascii="Public Sans" w:cs="Public Sans" w:eastAsia="Public Sans" w:hAnsi="Public Sans"/>
          <w:sz w:val="22"/>
          <w:szCs w:val="22"/>
          <w:rtl w:val="0"/>
        </w:rPr>
        <w:t xml:space="preserve">Act 2018 and the UK General Data Protection Regulation (UK GDPR)</w:t>
      </w:r>
      <w:r w:rsidDel="00000000" w:rsidR="00000000" w:rsidRPr="00000000">
        <w:rPr>
          <w:rtl w:val="0"/>
        </w:rPr>
      </w:r>
    </w:p>
    <w:p w:rsidR="00000000" w:rsidDel="00000000" w:rsidP="00000000" w:rsidRDefault="00000000" w:rsidRPr="00000000" w14:paraId="0000004A">
      <w:pPr>
        <w:numPr>
          <w:ilvl w:val="0"/>
          <w:numId w:val="1"/>
        </w:numPr>
        <w:shd w:fill="ffffff" w:val="clear"/>
        <w:spacing w:after="240" w:line="276" w:lineRule="auto"/>
        <w:ind w:left="720" w:hanging="360"/>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Keep detailed, accurate, secure written records of concerns and referrals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276" w:lineRule="auto"/>
        <w:rPr>
          <w:rFonts w:ascii="Public Sans" w:cs="Public Sans" w:eastAsia="Public Sans" w:hAnsi="Public Sans"/>
          <w:b w:val="1"/>
          <w:bCs w:val="1"/>
          <w:color w:val="000000"/>
          <w:sz w:val="22"/>
          <w:szCs w:val="22"/>
        </w:rPr>
      </w:pPr>
      <w:r w:rsidDel="00000000" w:rsidR="00000000" w:rsidRPr="00000000">
        <w:rPr>
          <w:rFonts w:ascii="Public Sans" w:cs="Public Sans" w:eastAsia="Public Sans" w:hAnsi="Public Sans"/>
          <w:b w:val="1"/>
          <w:bCs w:val="1"/>
          <w:color w:val="000000"/>
          <w:sz w:val="22"/>
          <w:szCs w:val="22"/>
          <w:rtl w:val="0"/>
        </w:rPr>
        <w:t xml:space="preserve">Child Protection and Safeguarding</w:t>
      </w:r>
    </w:p>
    <w:p w:rsidR="00000000" w:rsidDel="00000000" w:rsidP="00000000" w:rsidRDefault="00000000" w:rsidRPr="00000000" w14:paraId="0000004C">
      <w:pPr>
        <w:spacing w:after="200" w:line="276" w:lineRule="auto"/>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sz w:val="22"/>
          <w:szCs w:val="22"/>
          <w:rtl w:val="0"/>
        </w:rPr>
        <w:t xml:space="preserve">5</w:t>
      </w:r>
      <w:r w:rsidDel="00000000" w:rsidR="00000000" w:rsidRPr="00000000">
        <w:rPr>
          <w:rFonts w:ascii="Public Sans" w:cs="Public Sans" w:eastAsia="Public Sans" w:hAnsi="Public Sans"/>
          <w:color w:val="000000"/>
          <w:sz w:val="22"/>
          <w:szCs w:val="22"/>
          <w:rtl w:val="0"/>
        </w:rPr>
        <w:t xml:space="preserve">).</w:t>
      </w:r>
    </w:p>
    <w:p w:rsidR="00000000" w:rsidDel="00000000" w:rsidP="00000000" w:rsidRDefault="00000000" w:rsidRPr="00000000" w14:paraId="0000004D">
      <w:pPr>
        <w:spacing w:after="200" w:line="276" w:lineRule="auto"/>
        <w:rPr>
          <w:rFonts w:ascii="Public Sans" w:cs="Public Sans" w:eastAsia="Public Sans" w:hAnsi="Public Sans"/>
          <w:color w:val="000000"/>
          <w:sz w:val="22"/>
          <w:szCs w:val="22"/>
        </w:rPr>
      </w:pPr>
      <w:r w:rsidDel="00000000" w:rsidR="00000000" w:rsidRPr="00000000">
        <w:rPr>
          <w:rFonts w:ascii="Public Sans" w:cs="Public Sans" w:eastAsia="Public Sans" w:hAnsi="Public Sans"/>
          <w:color w:val="000000"/>
          <w:sz w:val="22"/>
          <w:szCs w:val="22"/>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E">
      <w:pPr>
        <w:spacing w:after="200" w:line="276" w:lineRule="auto"/>
        <w:rPr>
          <w:rFonts w:ascii="Public Sans" w:cs="Public Sans" w:eastAsia="Public Sans" w:hAnsi="Public Sans"/>
          <w:b w:val="1"/>
          <w:bCs w:val="1"/>
          <w:sz w:val="22"/>
          <w:szCs w:val="22"/>
        </w:rPr>
      </w:pPr>
      <w:r w:rsidDel="00000000" w:rsidR="00000000" w:rsidRPr="00000000">
        <w:rPr>
          <w:rFonts w:ascii="Public Sans" w:cs="Public Sans" w:eastAsia="Public Sans" w:hAnsi="Public Sans"/>
          <w:b w:val="1"/>
          <w:bCs w:val="1"/>
          <w:sz w:val="22"/>
          <w:szCs w:val="22"/>
          <w:rtl w:val="0"/>
        </w:rPr>
        <w:t xml:space="preserve">Additional Duties: </w:t>
      </w:r>
    </w:p>
    <w:p w:rsidR="00000000" w:rsidDel="00000000" w:rsidP="00000000" w:rsidRDefault="00000000" w:rsidRPr="00000000" w14:paraId="0000004F">
      <w:pPr>
        <w:spacing w:after="200" w:before="9" w:line="276"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To undertake such additional duties as may be reasonably required commensurate with the level of responsibility within the College.</w:t>
      </w:r>
    </w:p>
    <w:p w:rsidR="00000000" w:rsidDel="00000000" w:rsidP="00000000" w:rsidRDefault="00000000" w:rsidRPr="00000000" w14:paraId="00000050">
      <w:pPr>
        <w:spacing w:after="200" w:before="9" w:line="276" w:lineRule="auto"/>
        <w:rPr>
          <w:rFonts w:ascii="Public Sans" w:cs="Public Sans" w:eastAsia="Public Sans" w:hAnsi="Public Sans"/>
          <w:color w:val="000000"/>
          <w:sz w:val="22"/>
          <w:szCs w:val="22"/>
        </w:rPr>
      </w:pPr>
      <w:r w:rsidDel="00000000" w:rsidR="00000000" w:rsidRPr="00000000">
        <w:rPr>
          <w:rFonts w:ascii="Public Sans" w:cs="Public Sans" w:eastAsia="Public Sans" w:hAnsi="Public Sans"/>
          <w:sz w:val="22"/>
          <w:szCs w:val="22"/>
          <w:rtl w:val="0"/>
        </w:rPr>
        <w:t xml:space="preserve">The post-holder will undertake assigned duties and responsibilities, ensuring that all actions are discharged within the regulatory and legislative requirements to which the College is subject.</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276" w:lineRule="auto"/>
        <w:rPr>
          <w:rFonts w:ascii="Public Sans" w:cs="Public Sans" w:eastAsia="Public Sans" w:hAnsi="Public Sans"/>
          <w:sz w:val="22"/>
          <w:szCs w:val="22"/>
        </w:rPr>
      </w:pPr>
      <w:r w:rsidDel="00000000" w:rsidR="00000000" w:rsidRPr="00000000">
        <w:rPr>
          <w:rFonts w:ascii="Public Sans" w:cs="Public Sans" w:eastAsia="Public Sans" w:hAnsi="Public Sans"/>
          <w:sz w:val="22"/>
          <w:szCs w:val="22"/>
          <w:rtl w:val="0"/>
        </w:rPr>
        <w:t xml:space="preserve">March 2026</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276" w:lineRule="auto"/>
        <w:rPr>
          <w:rFonts w:ascii="Public Sans" w:cs="Public Sans" w:eastAsia="Public Sans" w:hAnsi="Public Sans"/>
          <w:sz w:val="22"/>
          <w:szCs w:val="22"/>
        </w:rPr>
      </w:pPr>
      <w:r w:rsidDel="00000000" w:rsidR="00000000" w:rsidRPr="00000000">
        <w:rPr>
          <w:rFonts w:ascii="Public Sans" w:cs="Public Sans" w:eastAsia="Public Sans" w:hAnsi="Public Sans"/>
          <w:color w:val="000000"/>
          <w:sz w:val="22"/>
          <w:szCs w:val="22"/>
          <w:rtl w:val="0"/>
        </w:rPr>
        <w:t xml:space="preserve">This job description is current at the above date.  In consultation with the post holder it is liable to variation by the School to reflect actual, contemplated or proposed changes in or to the job.</w:t>
      </w:r>
      <w:r w:rsidDel="00000000" w:rsidR="00000000" w:rsidRPr="00000000">
        <w:rPr>
          <w:rtl w:val="0"/>
        </w:rPr>
      </w:r>
    </w:p>
    <w:sectPr>
      <w:headerReference r:id="rId7" w:type="default"/>
      <w:footerReference r:id="rId8"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ExtraBold">
    <w:embedBold w:fontKey="{00000000-0000-0000-0000-000000000000}" r:id="rId5" w:subsetted="0"/>
    <w:embedBoldItalic w:fontKey="{00000000-0000-0000-0000-000000000000}" r:id="rId6" w:subsetted="0"/>
  </w:font>
  <w:font w:name="Public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after="200" w:line="276" w:lineRule="auto"/>
      <w:rPr>
        <w:rFonts w:ascii="Public Sans ExtraBold" w:cs="Public Sans ExtraBold" w:eastAsia="Public Sans ExtraBold" w:hAnsi="Public Sans ExtraBold"/>
        <w:color w:val="ffffff"/>
        <w:sz w:val="28"/>
        <w:szCs w:val="28"/>
        <w:highlight w:val="black"/>
      </w:rPr>
    </w:pPr>
    <w:r w:rsidDel="00000000" w:rsidR="00000000" w:rsidRPr="00000000">
      <w:rPr>
        <w:rtl w:val="0"/>
      </w:rPr>
    </w:r>
  </w:p>
  <w:p w:rsidR="00000000" w:rsidDel="00000000" w:rsidP="00000000" w:rsidRDefault="00000000" w:rsidRPr="00000000" w14:paraId="00000054">
    <w:pPr>
      <w:jc w:val="center"/>
      <w:rPr>
        <w:rFonts w:ascii="Public Sans ExtraBold" w:cs="Public Sans ExtraBold" w:eastAsia="Public Sans ExtraBold" w:hAnsi="Public Sans ExtraBold"/>
        <w:color w:val="ffffff"/>
        <w:sz w:val="28"/>
        <w:szCs w:val="28"/>
        <w:highlight w:val="black"/>
      </w:rPr>
    </w:pPr>
    <w:r w:rsidDel="00000000" w:rsidR="00000000" w:rsidRPr="00000000">
      <w:rPr>
        <w:rFonts w:ascii="Public Sans" w:cs="Public Sans" w:eastAsia="Public Sans" w:hAnsi="Public Sans"/>
        <w:sz w:val="22"/>
        <w:szCs w:val="22"/>
      </w:rPr>
      <w:drawing>
        <wp:inline distB="114300" distT="114300" distL="114300" distR="114300">
          <wp:extent cx="1634962" cy="9363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after="200" w:line="276" w:lineRule="auto"/>
      <w:rPr>
        <w:rFonts w:ascii="Public Sans ExtraBold" w:cs="Public Sans ExtraBold" w:eastAsia="Public Sans ExtraBold" w:hAnsi="Public Sans ExtraBold"/>
        <w:color w:val="ffffff"/>
        <w:sz w:val="28"/>
        <w:szCs w:val="28"/>
        <w:highlight w:val="black"/>
      </w:rPr>
    </w:pPr>
    <w:r w:rsidDel="00000000" w:rsidR="00000000" w:rsidRPr="00000000">
      <w:rPr>
        <w:rtl w:val="0"/>
      </w:rPr>
    </w:r>
  </w:p>
  <w:p w:rsidR="00000000" w:rsidDel="00000000" w:rsidP="00000000" w:rsidRDefault="00000000" w:rsidRPr="00000000" w14:paraId="00000056">
    <w:pPr>
      <w:spacing w:after="200" w:line="276" w:lineRule="auto"/>
      <w:jc w:val="center"/>
      <w:rPr>
        <w:rFonts w:ascii="Public Sans ExtraBold" w:cs="Public Sans ExtraBold" w:eastAsia="Public Sans ExtraBold" w:hAnsi="Public Sans ExtraBold"/>
        <w:color w:val="ffffff"/>
        <w:sz w:val="28"/>
        <w:szCs w:val="28"/>
        <w:highlight w:val="black"/>
      </w:rPr>
    </w:pPr>
    <w:r w:rsidDel="00000000" w:rsidR="00000000" w:rsidRPr="00000000">
      <w:rPr>
        <w:rFonts w:ascii="Public Sans ExtraBold" w:cs="Public Sans ExtraBold" w:eastAsia="Public Sans ExtraBold" w:hAnsi="Public Sans ExtraBold"/>
        <w:color w:val="ffffff"/>
        <w:sz w:val="28"/>
        <w:szCs w:val="28"/>
        <w:highlight w:val="black"/>
        <w:rtl w:val="0"/>
      </w:rPr>
      <w:t xml:space="preserve">Job Description: Designated Safeguarding Lead (DSL)</w:t>
    </w:r>
  </w:p>
  <w:p w:rsidR="00000000" w:rsidDel="00000000" w:rsidP="00000000" w:rsidRDefault="00000000" w:rsidRPr="00000000" w14:paraId="00000057">
    <w:pPr>
      <w:spacing w:after="200" w:line="276" w:lineRule="auto"/>
      <w:rPr>
        <w:rFonts w:ascii="Public Sans ExtraBold" w:cs="Public Sans ExtraBold" w:eastAsia="Public Sans ExtraBold" w:hAnsi="Public Sans ExtraBold"/>
        <w:color w:val="ffffff"/>
        <w:sz w:val="4"/>
        <w:szCs w:val="4"/>
        <w:highlight w:val="black"/>
      </w:rPr>
    </w:pPr>
    <w:r w:rsidDel="00000000" w:rsidR="00000000" w:rsidRPr="00000000">
      <w:rPr>
        <w:rtl w:val="0"/>
      </w:rPr>
    </w:r>
  </w:p>
  <w:p w:rsidR="00000000" w:rsidDel="00000000" w:rsidP="00000000" w:rsidRDefault="00000000" w:rsidRPr="00000000" w14:paraId="00000058">
    <w:pPr>
      <w:spacing w:after="200" w:line="276" w:lineRule="auto"/>
      <w:rPr>
        <w:rFonts w:ascii="Arial" w:cs="Arial" w:eastAsia="Arial" w:hAnsi="Arial"/>
        <w:sz w:val="36"/>
        <w:szCs w:val="3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58595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Arial" w:cs="Arial" w:eastAsia="Arial" w:hAnsi="Arial"/>
        <w:color w:val="58595b"/>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rZzxeEzdCL4lHg0GYWrHOQ8t4Th8y48Imy73xDP3rus/edi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1" Type="http://schemas.openxmlformats.org/officeDocument/2006/relationships/font" Target="fonts/NotoSansSymbols-regular.ttf"/><Relationship Id="rId10" Type="http://schemas.openxmlformats.org/officeDocument/2006/relationships/font" Target="fonts/PublicSans-boldItalic.ttf"/><Relationship Id="rId12" Type="http://schemas.openxmlformats.org/officeDocument/2006/relationships/font" Target="fonts/NotoSansSymbols-bold.ttf"/><Relationship Id="rId9" Type="http://schemas.openxmlformats.org/officeDocument/2006/relationships/font" Target="fonts/PublicSans-italic.ttf"/><Relationship Id="rId5" Type="http://schemas.openxmlformats.org/officeDocument/2006/relationships/font" Target="fonts/PublicSansExtraBold-bold.ttf"/><Relationship Id="rId6" Type="http://schemas.openxmlformats.org/officeDocument/2006/relationships/font" Target="fonts/PublicSansExtraBold-boldItalic.ttf"/><Relationship Id="rId7" Type="http://schemas.openxmlformats.org/officeDocument/2006/relationships/font" Target="fonts/PublicSans-regular.ttf"/><Relationship Id="rId8" Type="http://schemas.openxmlformats.org/officeDocument/2006/relationships/font" Target="fonts/Public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