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Public Sans" w:cs="Public Sans" w:eastAsia="Public Sans" w:hAnsi="Public Sans"/>
          <w:b w:val="1"/>
          <w:bCs w:val="1"/>
          <w:color w:val="000000"/>
          <w:sz w:val="22"/>
          <w:szCs w:val="22"/>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4">
      <w:pPr>
        <w:jc w:val="center"/>
        <w:rPr>
          <w:rFonts w:ascii="Public Sans" w:cs="Public Sans" w:eastAsia="Public Sans" w:hAnsi="Public Sans"/>
          <w:b w:val="1"/>
          <w:bCs w:val="1"/>
          <w:sz w:val="22"/>
          <w:szCs w:val="22"/>
        </w:rPr>
      </w:pPr>
      <w:r w:rsidDel="00000000" w:rsidR="00000000" w:rsidRPr="00000000">
        <w:rPr>
          <w:rFonts w:ascii="Public Sans" w:cs="Public Sans" w:eastAsia="Public Sans" w:hAnsi="Public Sans"/>
          <w:sz w:val="22"/>
          <w:szCs w:val="22"/>
        </w:rPr>
        <w:drawing>
          <wp:inline distB="114300" distT="114300" distL="114300" distR="114300">
            <wp:extent cx="1634962" cy="936388"/>
            <wp:effectExtent b="0" l="0" r="0" t="0"/>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34962" cy="93638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jc w:val="right"/>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-42860</wp:posOffset>
                </wp:positionH>
                <wp:positionV relativeFrom="paragraph">
                  <wp:posOffset>80963</wp:posOffset>
                </wp:positionV>
                <wp:extent cx="1981200" cy="315805"/>
                <wp:effectExtent b="0" l="0" r="0" t="0"/>
                <wp:wrapNone/>
                <wp:docPr id="10" name=""/>
                <a:graphic>
                  <a:graphicData uri="http://schemas.microsoft.com/office/word/2010/wordprocessingShape">
                    <wps:wsp>
                      <wps:cNvSpPr/>
                      <wps:cNvPr id="2" name="Shape 2"/>
                      <wps:spPr>
                        <a:xfrm>
                          <a:off x="4374450" y="3639030"/>
                          <a:ext cx="1943100" cy="281940"/>
                        </a:xfrm>
                        <a:prstGeom prst="rect">
                          <a:avLst/>
                        </a:prstGeom>
                        <a:solidFill>
                          <a:srgbClr val="00000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Public Sans" w:cs="Public Sans" w:eastAsia="Public Sans" w:hAnsi="Public Sans"/>
                                <w:b w:val="1"/>
                                <w:i w:val="0"/>
                                <w:smallCaps w:val="0"/>
                                <w:strike w:val="0"/>
                                <w:color w:val="ffffff"/>
                                <w:sz w:val="26"/>
                                <w:vertAlign w:val="baseline"/>
                              </w:rPr>
                              <w:t xml:space="preserve">JOB DESCRIPTION</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-42860</wp:posOffset>
                </wp:positionH>
                <wp:positionV relativeFrom="paragraph">
                  <wp:posOffset>80963</wp:posOffset>
                </wp:positionV>
                <wp:extent cx="1981200" cy="315805"/>
                <wp:effectExtent b="0" l="0" r="0" t="0"/>
                <wp:wrapNone/>
                <wp:docPr id="10"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1981200" cy="315805"/>
                        </a:xfrm>
                        <a:prstGeom prst="rect"/>
                        <a:ln/>
                      </pic:spPr>
                    </pic:pic>
                  </a:graphicData>
                </a:graphic>
              </wp:anchor>
            </w:drawing>
          </mc:Fallback>
        </mc:AlternateContent>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tl w:val="0"/>
        </w:rPr>
      </w:r>
    </w:p>
    <w:tbl>
      <w:tblPr>
        <w:tblStyle w:val="Table1"/>
        <w:tblW w:w="97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85"/>
        <w:gridCol w:w="6662"/>
        <w:tblGridChange w:id="0">
          <w:tblGrid>
            <w:gridCol w:w="3085"/>
            <w:gridCol w:w="6662"/>
          </w:tblGrid>
        </w:tblGridChange>
      </w:tblGrid>
      <w:tr>
        <w:trPr>
          <w:cantSplit w:val="0"/>
          <w:trHeight w:val="364" w:hRule="atLeast"/>
          <w:tblHeader w:val="0"/>
        </w:trPr>
        <w:tc>
          <w:tcP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Job Title:</w:t>
            </w:r>
          </w:p>
        </w:tc>
        <w:tc>
          <w:tcP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sz w:val="22"/>
                <w:szCs w:val="22"/>
                <w:rtl w:val="0"/>
              </w:rPr>
              <w:t xml:space="preserve">Kitchen Porter</w:t>
            </w:r>
            <w:r w:rsidDel="00000000" w:rsidR="00000000" w:rsidRPr="00000000">
              <w:rPr>
                <w:rtl w:val="0"/>
              </w:rPr>
            </w:r>
          </w:p>
        </w:tc>
      </w:tr>
      <w:tr>
        <w:trPr>
          <w:cantSplit w:val="0"/>
          <w:trHeight w:val="368" w:hRule="atLeast"/>
          <w:tblHeader w:val="0"/>
        </w:trPr>
        <w:tc>
          <w:tcP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Hours:</w:t>
            </w:r>
          </w:p>
        </w:tc>
        <w:tc>
          <w:tcP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sz w:val="22"/>
                <w:szCs w:val="22"/>
                <w:rtl w:val="0"/>
              </w:rPr>
              <w:t xml:space="preserve">Full time term time only</w:t>
            </w:r>
            <w:r w:rsidDel="00000000" w:rsidR="00000000" w:rsidRPr="00000000">
              <w:rPr>
                <w:rtl w:val="0"/>
              </w:rPr>
            </w:r>
          </w:p>
        </w:tc>
      </w:tr>
      <w:tr>
        <w:trPr>
          <w:cantSplit w:val="0"/>
          <w:trHeight w:val="368" w:hRule="atLeast"/>
          <w:tblHeader w:val="0"/>
        </w:trPr>
        <w:tc>
          <w:tcP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Status: </w:t>
            </w:r>
          </w:p>
        </w:tc>
        <w:tc>
          <w:tcP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color w:val="000000"/>
                <w:sz w:val="22"/>
                <w:szCs w:val="22"/>
                <w:rtl w:val="0"/>
              </w:rPr>
              <w:t xml:space="preserve">Permanent</w:t>
            </w:r>
          </w:p>
        </w:tc>
      </w:tr>
    </w:tbl>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b w:val="1"/>
          <w:bCs w:val="1"/>
          <w:color w:val="000000"/>
          <w:sz w:val="22"/>
          <w:szCs w:val="22"/>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2268"/>
        </w:tabs>
        <w:ind w:left="3119" w:hanging="3119"/>
        <w:rPr>
          <w:rFonts w:ascii="Public Sans" w:cs="Public Sans" w:eastAsia="Public Sans" w:hAnsi="Public Sans"/>
          <w:color w:val="000000"/>
          <w:sz w:val="22"/>
          <w:szCs w:val="22"/>
        </w:rPr>
      </w:pPr>
      <w:r w:rsidDel="00000000" w:rsidR="00000000" w:rsidRPr="00000000">
        <w:rPr>
          <w:rFonts w:ascii="Public Sans" w:cs="Public Sans" w:eastAsia="Public Sans" w:hAnsi="Public Sans"/>
          <w:b w:val="1"/>
          <w:bCs w:val="1"/>
          <w:color w:val="000000"/>
          <w:sz w:val="22"/>
          <w:szCs w:val="22"/>
          <w:rtl w:val="0"/>
        </w:rPr>
        <w:t xml:space="preserve">Responsible to:     </w:t>
      </w:r>
      <w:r w:rsidDel="00000000" w:rsidR="00000000" w:rsidRPr="00000000">
        <w:rPr>
          <w:rFonts w:ascii="Public Sans" w:cs="Public Sans" w:eastAsia="Public Sans" w:hAnsi="Public Sans"/>
          <w:b w:val="1"/>
          <w:bCs w:val="1"/>
          <w:color w:val="000000"/>
          <w:sz w:val="22"/>
          <w:szCs w:val="22"/>
          <w:rtl w:val="0"/>
        </w:rPr>
        <w:t xml:space="preserve"> </w:t>
      </w:r>
      <w:r w:rsidDel="00000000" w:rsidR="00000000" w:rsidRPr="00000000">
        <w:rPr>
          <w:rFonts w:ascii="Public Sans" w:cs="Public Sans" w:eastAsia="Public Sans" w:hAnsi="Public Sans"/>
          <w:sz w:val="22"/>
          <w:szCs w:val="22"/>
          <w:rtl w:val="0"/>
        </w:rPr>
        <w:t xml:space="preserve">Executive</w:t>
      </w:r>
      <w:r w:rsidDel="00000000" w:rsidR="00000000" w:rsidRPr="00000000">
        <w:rPr>
          <w:rFonts w:ascii="Public Sans" w:cs="Public Sans" w:eastAsia="Public Sans" w:hAnsi="Public Sans"/>
          <w:color w:val="000000"/>
          <w:sz w:val="22"/>
          <w:szCs w:val="22"/>
          <w:rtl w:val="0"/>
        </w:rPr>
        <w:t xml:space="preserve"> Chef </w:t>
      </w:r>
      <w:r w:rsidDel="00000000" w:rsidR="00000000" w:rsidRPr="00000000">
        <w:rPr>
          <w:rFonts w:ascii="Public Sans" w:cs="Public Sans" w:eastAsia="Public Sans" w:hAnsi="Public Sans"/>
          <w:b w:val="1"/>
          <w:bCs w:val="1"/>
          <w:color w:val="000000"/>
          <w:sz w:val="22"/>
          <w:szCs w:val="22"/>
          <w:rtl w:val="0"/>
        </w:rPr>
        <w:t xml:space="preserve">       </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2268"/>
        </w:tabs>
        <w:ind w:left="2268" w:hanging="2268"/>
        <w:rPr>
          <w:rFonts w:ascii="Public Sans" w:cs="Public Sans" w:eastAsia="Public Sans" w:hAnsi="Public Sans"/>
          <w:color w:val="000000"/>
          <w:sz w:val="22"/>
          <w:szCs w:val="22"/>
        </w:rPr>
      </w:pPr>
      <w:r w:rsidDel="00000000" w:rsidR="00000000" w:rsidRPr="00000000">
        <w:rPr>
          <w:rtl w:val="0"/>
        </w:rPr>
      </w:r>
    </w:p>
    <w:p w:rsidR="00000000" w:rsidDel="00000000" w:rsidP="00000000" w:rsidRDefault="00000000" w:rsidRPr="00000000" w14:paraId="00000014">
      <w:pPr>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15">
      <w:pPr>
        <w:tabs>
          <w:tab w:val="left" w:leader="none" w:pos="2268"/>
        </w:tabs>
        <w:ind w:left="2268"/>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Job Purpose:</w:t>
      </w:r>
    </w:p>
    <w:p w:rsidR="00000000" w:rsidDel="00000000" w:rsidP="00000000" w:rsidRDefault="00000000" w:rsidRPr="00000000" w14:paraId="00000016">
      <w:pPr>
        <w:tabs>
          <w:tab w:val="left" w:leader="none" w:pos="2268"/>
        </w:tabs>
        <w:ind w:left="2268"/>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 </w:t>
        <w:tab/>
      </w:r>
    </w:p>
    <w:p w:rsidR="00000000" w:rsidDel="00000000" w:rsidP="00000000" w:rsidRDefault="00000000" w:rsidRPr="00000000" w14:paraId="00000017">
      <w:pPr>
        <w:tabs>
          <w:tab w:val="left" w:leader="none" w:pos="3.0000000000000426"/>
        </w:tabs>
        <w:spacing w:line="342.85714285714283" w:lineRule="auto"/>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support the catering team in delivering a high-quality food service by undertaking a variety of kitchen duties, including food preparation, cleaning, washing, carrying, and other manual tasks as required. The post holder will maintain high standards of cleanliness, hygiene, and organisation throughout the kitchen and dining areas, ensuring compliance with Queen's College policies, food safety regulations, and health and safety standards.  Where required, the role may also include driving duties in support of the catering operation.</w:t>
      </w:r>
    </w:p>
    <w:p w:rsidR="00000000" w:rsidDel="00000000" w:rsidP="00000000" w:rsidRDefault="00000000" w:rsidRPr="00000000" w14:paraId="00000018">
      <w:pPr>
        <w:tabs>
          <w:tab w:val="left" w:leader="none" w:pos="3.0000000000000426"/>
        </w:tabs>
        <w:rPr>
          <w:rFonts w:ascii="Public Sans" w:cs="Public Sans" w:eastAsia="Public Sans" w:hAnsi="Public Sans"/>
          <w:sz w:val="22"/>
          <w:szCs w:val="22"/>
        </w:rPr>
      </w:pPr>
      <w:r w:rsidDel="00000000" w:rsidR="00000000" w:rsidRPr="00000000">
        <w:rPr>
          <w:rtl w:val="0"/>
        </w:rPr>
      </w:r>
    </w:p>
    <w:p w:rsidR="00000000" w:rsidDel="00000000" w:rsidP="00000000" w:rsidRDefault="00000000" w:rsidRPr="00000000" w14:paraId="00000019">
      <w:pPr>
        <w:tabs>
          <w:tab w:val="left" w:leader="none" w:pos="2268"/>
        </w:tabs>
        <w:ind w:left="2268"/>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1A">
      <w:pPr>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Main Duties:</w:t>
        <w:tab/>
      </w:r>
    </w:p>
    <w:p w:rsidR="00000000" w:rsidDel="00000000" w:rsidP="00000000" w:rsidRDefault="00000000" w:rsidRPr="00000000" w14:paraId="0000001B">
      <w:pPr>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ab/>
      </w:r>
    </w:p>
    <w:p w:rsidR="00000000" w:rsidDel="00000000" w:rsidP="00000000" w:rsidRDefault="00000000" w:rsidRPr="00000000" w14:paraId="0000001C">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Clean and wash all kitchen and service items, including equipment, utensils, crockery, and cutlery, in an efficient and hygienic manner.</w:t>
      </w:r>
    </w:p>
    <w:p w:rsidR="00000000" w:rsidDel="00000000" w:rsidP="00000000" w:rsidRDefault="00000000" w:rsidRPr="00000000" w14:paraId="0000001D">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Assist with basic food preparation and food service activities as directed by the catering team.</w:t>
      </w:r>
    </w:p>
    <w:p w:rsidR="00000000" w:rsidDel="00000000" w:rsidP="00000000" w:rsidRDefault="00000000" w:rsidRPr="00000000" w14:paraId="0000001E">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Maintain high standards of cleanliness throughout the kitchen, dining areas, work surfaces, storage areas, and floors.</w:t>
      </w:r>
    </w:p>
    <w:p w:rsidR="00000000" w:rsidDel="00000000" w:rsidP="00000000" w:rsidRDefault="00000000" w:rsidRPr="00000000" w14:paraId="0000001F">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Receive, check, unpack, and store deliveries in accordance with food safety procedures.</w:t>
      </w:r>
    </w:p>
    <w:p w:rsidR="00000000" w:rsidDel="00000000" w:rsidP="00000000" w:rsidRDefault="00000000" w:rsidRPr="00000000" w14:paraId="00000020">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Dispose of waste and recycling safely and efficiently.</w:t>
      </w:r>
    </w:p>
    <w:p w:rsidR="00000000" w:rsidDel="00000000" w:rsidP="00000000" w:rsidRDefault="00000000" w:rsidRPr="00000000" w14:paraId="00000021">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Complete and maintain all required food safety, cleaning, and due diligence records accurately.</w:t>
      </w:r>
    </w:p>
    <w:p w:rsidR="00000000" w:rsidDel="00000000" w:rsidP="00000000" w:rsidRDefault="00000000" w:rsidRPr="00000000" w14:paraId="00000022">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Follow cleaning schedules and ensure all areas under your control are maintained to the required standards, including COSHH requirements.</w:t>
      </w:r>
    </w:p>
    <w:p w:rsidR="00000000" w:rsidDel="00000000" w:rsidP="00000000" w:rsidRDefault="00000000" w:rsidRPr="00000000" w14:paraId="00000023">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Operate kitchen equipment safely and in accordance with manufacturers' instructions and training provided.</w:t>
      </w:r>
    </w:p>
    <w:p w:rsidR="00000000" w:rsidDel="00000000" w:rsidP="00000000" w:rsidRDefault="00000000" w:rsidRPr="00000000" w14:paraId="00000024">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Support the catering team during busy service periods and assist with general kitchen duties as required.</w:t>
      </w:r>
    </w:p>
    <w:p w:rsidR="00000000" w:rsidDel="00000000" w:rsidP="00000000" w:rsidRDefault="00000000" w:rsidRPr="00000000" w14:paraId="00000025">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Comply with all food hygiene, health and safety, safeguarding, and Queen's College policies and procedures.</w:t>
      </w:r>
    </w:p>
    <w:p w:rsidR="00000000" w:rsidDel="00000000" w:rsidP="00000000" w:rsidRDefault="00000000" w:rsidRPr="00000000" w14:paraId="00000026">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Report equipment faults, maintenance issues, accidents, hazards, or health and safety concerns promptly to the appropriate person.</w:t>
      </w:r>
    </w:p>
    <w:p w:rsidR="00000000" w:rsidDel="00000000" w:rsidP="00000000" w:rsidRDefault="00000000" w:rsidRPr="00000000" w14:paraId="00000027">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Work collaboratively with colleagues to ensure the smooth and efficient operation of the catering service.</w:t>
      </w:r>
    </w:p>
    <w:p w:rsidR="00000000" w:rsidDel="00000000" w:rsidP="00000000" w:rsidRDefault="00000000" w:rsidRPr="00000000" w14:paraId="00000028">
      <w:pPr>
        <w:numPr>
          <w:ilvl w:val="0"/>
          <w:numId w:val="1"/>
        </w:numPr>
        <w:spacing w:line="342.85714285714283" w:lineRule="auto"/>
        <w:ind w:left="425.19685039370086" w:hanging="425.19685039370086"/>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Undertake any other reasonable duties commensurate with the level of the post as requested by the  Executive Chef.</w:t>
      </w:r>
    </w:p>
    <w:p w:rsidR="00000000" w:rsidDel="00000000" w:rsidP="00000000" w:rsidRDefault="00000000" w:rsidRPr="00000000" w14:paraId="00000029">
      <w:pPr>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Public Sans" w:cs="Public Sans" w:eastAsia="Public Sans" w:hAnsi="Public Sans"/>
          <w:color w:val="000000"/>
          <w:sz w:val="22"/>
          <w:szCs w:val="22"/>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Person Specification</w:t>
      </w:r>
    </w:p>
    <w:p w:rsidR="00000000" w:rsidDel="00000000" w:rsidP="00000000" w:rsidRDefault="00000000" w:rsidRPr="00000000" w14:paraId="0000002C">
      <w:pPr>
        <w:pBdr>
          <w:top w:space="0" w:sz="0" w:val="nil"/>
          <w:left w:space="0" w:sz="0" w:val="nil"/>
          <w:bottom w:space="0" w:sz="0" w:val="nil"/>
          <w:right w:space="0" w:sz="0" w:val="nil"/>
          <w:between w:space="0" w:sz="0" w:val="nil"/>
        </w:pBdr>
        <w:jc w:val="both"/>
        <w:rPr>
          <w:rFonts w:ascii="Public Sans" w:cs="Public Sans" w:eastAsia="Public Sans" w:hAnsi="Public Sans"/>
          <w:b w:val="1"/>
          <w:bCs w:val="1"/>
          <w:sz w:val="22"/>
          <w:szCs w:val="22"/>
        </w:rPr>
      </w:pPr>
      <w:r w:rsidDel="00000000" w:rsidR="00000000" w:rsidRPr="00000000">
        <w:rPr>
          <w:rtl w:val="0"/>
        </w:rPr>
      </w:r>
    </w:p>
    <w:p w:rsidR="00000000" w:rsidDel="00000000" w:rsidP="00000000" w:rsidRDefault="00000000" w:rsidRPr="00000000" w14:paraId="0000002D">
      <w:pPr>
        <w:ind w:left="101" w:hanging="101"/>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Skills and Experience</w:t>
      </w:r>
    </w:p>
    <w:p w:rsidR="00000000" w:rsidDel="00000000" w:rsidP="00000000" w:rsidRDefault="00000000" w:rsidRPr="00000000" w14:paraId="0000002E">
      <w:pPr>
        <w:ind w:left="101" w:firstLine="0"/>
        <w:rPr>
          <w:rFonts w:ascii="Public Sans" w:cs="Public Sans" w:eastAsia="Public Sans" w:hAnsi="Public Sans"/>
          <w:b w:val="1"/>
          <w:bCs w:val="1"/>
          <w:sz w:val="22"/>
          <w:szCs w:val="22"/>
          <w:u w:val="single"/>
        </w:rPr>
      </w:pPr>
      <w:r w:rsidDel="00000000" w:rsidR="00000000" w:rsidRPr="00000000">
        <w:rPr>
          <w:rtl w:val="0"/>
        </w:rPr>
      </w:r>
    </w:p>
    <w:p w:rsidR="00000000" w:rsidDel="00000000" w:rsidP="00000000" w:rsidRDefault="00000000" w:rsidRPr="00000000" w14:paraId="0000002F">
      <w:pPr>
        <w:numPr>
          <w:ilvl w:val="0"/>
          <w:numId w:val="2"/>
        </w:numPr>
        <w:spacing w:line="342.85714285714283"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Basic food preparation skills and a willingness to assist with food service activities.</w:t>
      </w:r>
    </w:p>
    <w:p w:rsidR="00000000" w:rsidDel="00000000" w:rsidP="00000000" w:rsidRDefault="00000000" w:rsidRPr="00000000" w14:paraId="00000030">
      <w:pPr>
        <w:numPr>
          <w:ilvl w:val="0"/>
          <w:numId w:val="2"/>
        </w:numPr>
        <w:spacing w:line="342.85714285714283"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Good understanding of kitchen equipment and its safe use.</w:t>
      </w:r>
    </w:p>
    <w:p w:rsidR="00000000" w:rsidDel="00000000" w:rsidP="00000000" w:rsidRDefault="00000000" w:rsidRPr="00000000" w14:paraId="00000031">
      <w:pPr>
        <w:numPr>
          <w:ilvl w:val="0"/>
          <w:numId w:val="2"/>
        </w:numPr>
        <w:spacing w:line="342.85714285714283"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Experience of cleaning and maintaining kitchen equipment, utensils, and food preparation areas.</w:t>
      </w:r>
    </w:p>
    <w:p w:rsidR="00000000" w:rsidDel="00000000" w:rsidP="00000000" w:rsidRDefault="00000000" w:rsidRPr="00000000" w14:paraId="00000032">
      <w:pPr>
        <w:numPr>
          <w:ilvl w:val="0"/>
          <w:numId w:val="2"/>
        </w:numPr>
        <w:spacing w:line="342.85714285714283"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Knowledge of food hygiene, health and safety, and safe working practices.</w:t>
      </w:r>
    </w:p>
    <w:p w:rsidR="00000000" w:rsidDel="00000000" w:rsidP="00000000" w:rsidRDefault="00000000" w:rsidRPr="00000000" w14:paraId="00000033">
      <w:pPr>
        <w:numPr>
          <w:ilvl w:val="0"/>
          <w:numId w:val="2"/>
        </w:numPr>
        <w:spacing w:line="342.85714285714283"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Ability to work efficiently in a busy environment and prioritise tasks effectively.</w:t>
      </w:r>
    </w:p>
    <w:p w:rsidR="00000000" w:rsidDel="00000000" w:rsidP="00000000" w:rsidRDefault="00000000" w:rsidRPr="00000000" w14:paraId="00000034">
      <w:pPr>
        <w:numPr>
          <w:ilvl w:val="0"/>
          <w:numId w:val="2"/>
        </w:numPr>
        <w:spacing w:line="342.85714285714283"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Excellent attention to detail and commitment to maintaining high standards of cleanliness.</w:t>
      </w:r>
    </w:p>
    <w:p w:rsidR="00000000" w:rsidDel="00000000" w:rsidP="00000000" w:rsidRDefault="00000000" w:rsidRPr="00000000" w14:paraId="00000035">
      <w:pPr>
        <w:numPr>
          <w:ilvl w:val="0"/>
          <w:numId w:val="2"/>
        </w:numPr>
        <w:spacing w:line="342.85714285714283"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Reliable, punctual, and able to work independently when required.</w:t>
      </w:r>
    </w:p>
    <w:p w:rsidR="00000000" w:rsidDel="00000000" w:rsidP="00000000" w:rsidRDefault="00000000" w:rsidRPr="00000000" w14:paraId="00000036">
      <w:pPr>
        <w:numPr>
          <w:ilvl w:val="0"/>
          <w:numId w:val="2"/>
        </w:numPr>
        <w:spacing w:line="342.85714285714283"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Strong team player with a positive and flexible approach to work.</w:t>
      </w:r>
    </w:p>
    <w:p w:rsidR="00000000" w:rsidDel="00000000" w:rsidP="00000000" w:rsidRDefault="00000000" w:rsidRPr="00000000" w14:paraId="00000037">
      <w:pPr>
        <w:numPr>
          <w:ilvl w:val="0"/>
          <w:numId w:val="2"/>
        </w:numPr>
        <w:spacing w:line="342.85714285714283" w:lineRule="auto"/>
        <w:ind w:left="720" w:hanging="360"/>
        <w:rPr>
          <w:rFonts w:ascii="Public Sans" w:cs="Public Sans" w:eastAsia="Public Sans" w:hAnsi="Public Sans"/>
          <w:sz w:val="22"/>
          <w:szCs w:val="22"/>
          <w:u w:val="none"/>
        </w:rPr>
      </w:pPr>
      <w:r w:rsidDel="00000000" w:rsidR="00000000" w:rsidRPr="00000000">
        <w:rPr>
          <w:rFonts w:ascii="Public Sans" w:cs="Public Sans" w:eastAsia="Public Sans" w:hAnsi="Public Sans"/>
          <w:sz w:val="22"/>
          <w:szCs w:val="22"/>
          <w:rtl w:val="0"/>
        </w:rPr>
        <w:t xml:space="preserve">Good communication skills and the ability to follow instructions.</w:t>
      </w:r>
    </w:p>
    <w:p w:rsidR="00000000" w:rsidDel="00000000" w:rsidP="00000000" w:rsidRDefault="00000000" w:rsidRPr="00000000" w14:paraId="00000038">
      <w:pPr>
        <w:numPr>
          <w:ilvl w:val="0"/>
          <w:numId w:val="2"/>
        </w:numPr>
        <w:spacing w:line="342.85714285714283" w:lineRule="auto"/>
        <w:ind w:left="720" w:hanging="360"/>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Previous experience in a catering, hospitality, or school kitchen environment is desirable.</w:t>
      </w:r>
    </w:p>
    <w:p w:rsidR="00000000" w:rsidDel="00000000" w:rsidP="00000000" w:rsidRDefault="00000000" w:rsidRPr="00000000" w14:paraId="00000039">
      <w:pPr>
        <w:spacing w:after="240" w:before="24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Child Protection and Safeguarding</w:t>
      </w:r>
    </w:p>
    <w:p w:rsidR="00000000" w:rsidDel="00000000" w:rsidP="00000000" w:rsidRDefault="00000000" w:rsidRPr="00000000" w14:paraId="0000003A">
      <w:pPr>
        <w:spacing w:after="240" w:before="24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Safeguarding and promoting the welfare of children is everyone’s responsibility.  Everyone who comes into contact with children and their families has a role to play. In order to fulfil this responsibility effectively, all practitioners should make sure their approach is child-centred.  This means that they should consider, at all times, what is in the best interests of the child (KCSiE 2026).</w:t>
      </w:r>
    </w:p>
    <w:p w:rsidR="00000000" w:rsidDel="00000000" w:rsidP="00000000" w:rsidRDefault="00000000" w:rsidRPr="00000000" w14:paraId="0000003B">
      <w:pPr>
        <w:spacing w:after="240" w:before="240"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You must comply with the Queen's College Child Protection and Safeguarding Policy and Procedures and the requirement to report any concerns relating to the safety or welfare of children.</w:t>
      </w:r>
    </w:p>
    <w:p w:rsidR="00000000" w:rsidDel="00000000" w:rsidP="00000000" w:rsidRDefault="00000000" w:rsidRPr="00000000" w14:paraId="0000003C">
      <w:pPr>
        <w:spacing w:after="240" w:before="240" w:lineRule="auto"/>
        <w:jc w:val="both"/>
        <w:rPr>
          <w:rFonts w:ascii="Public Sans" w:cs="Public Sans" w:eastAsia="Public Sans" w:hAnsi="Public Sans"/>
          <w:b w:val="1"/>
          <w:bCs w:val="1"/>
          <w:sz w:val="22"/>
          <w:szCs w:val="22"/>
        </w:rPr>
      </w:pPr>
      <w:r w:rsidDel="00000000" w:rsidR="00000000" w:rsidRPr="00000000">
        <w:rPr>
          <w:rFonts w:ascii="Public Sans" w:cs="Public Sans" w:eastAsia="Public Sans" w:hAnsi="Public Sans"/>
          <w:b w:val="1"/>
          <w:bCs w:val="1"/>
          <w:sz w:val="22"/>
          <w:szCs w:val="22"/>
          <w:rtl w:val="0"/>
        </w:rPr>
        <w:t xml:space="preserve">Additional Duties:</w:t>
      </w:r>
    </w:p>
    <w:p w:rsidR="00000000" w:rsidDel="00000000" w:rsidP="00000000" w:rsidRDefault="00000000" w:rsidRPr="00000000" w14:paraId="0000003D">
      <w:pPr>
        <w:spacing w:after="240" w:line="261"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To undertake such additional duties as may be reasonably required commensurate with the level of responsibility within the College.</w:t>
      </w:r>
    </w:p>
    <w:p w:rsidR="00000000" w:rsidDel="00000000" w:rsidP="00000000" w:rsidRDefault="00000000" w:rsidRPr="00000000" w14:paraId="0000003E">
      <w:pPr>
        <w:spacing w:after="240" w:line="261" w:lineRule="auto"/>
        <w:jc w:val="both"/>
        <w:rPr>
          <w:rFonts w:ascii="Public Sans" w:cs="Public Sans" w:eastAsia="Public Sans" w:hAnsi="Public Sans"/>
          <w:sz w:val="22"/>
          <w:szCs w:val="22"/>
        </w:rPr>
      </w:pPr>
      <w:r w:rsidDel="00000000" w:rsidR="00000000" w:rsidRPr="00000000">
        <w:rPr>
          <w:rFonts w:ascii="Public Sans" w:cs="Public Sans" w:eastAsia="Public Sans" w:hAnsi="Public Sans"/>
          <w:sz w:val="22"/>
          <w:szCs w:val="22"/>
          <w:rtl w:val="0"/>
        </w:rPr>
        <w:t xml:space="preserve">The post-holder will undertake assigned duties and responsibilities, ensuring that all actions are discharged within the regulatory and legislative requirements to which the College is subject.</w:t>
      </w:r>
    </w:p>
    <w:p w:rsidR="00000000" w:rsidDel="00000000" w:rsidP="00000000" w:rsidRDefault="00000000" w:rsidRPr="00000000" w14:paraId="0000003F">
      <w:pPr>
        <w:spacing w:after="240" w:before="240" w:lineRule="auto"/>
        <w:jc w:val="both"/>
        <w:rPr>
          <w:rFonts w:ascii="Public Sans" w:cs="Public Sans" w:eastAsia="Public Sans" w:hAnsi="Public Sans"/>
          <w:b w:val="1"/>
          <w:bCs w:val="1"/>
          <w:color w:val="000000"/>
          <w:sz w:val="22"/>
          <w:szCs w:val="22"/>
        </w:rPr>
      </w:pPr>
      <w:r w:rsidDel="00000000" w:rsidR="00000000" w:rsidRPr="00000000">
        <w:rPr>
          <w:rFonts w:ascii="Public Sans" w:cs="Public Sans" w:eastAsia="Public Sans" w:hAnsi="Public Sans"/>
          <w:b w:val="1"/>
          <w:bCs w:val="1"/>
          <w:sz w:val="22"/>
          <w:szCs w:val="22"/>
          <w:rtl w:val="0"/>
        </w:rPr>
        <w:t xml:space="preserve">September 2026</w:t>
      </w: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rPr>
          <w:rFonts w:ascii="Public Sans" w:cs="Public Sans" w:eastAsia="Public Sans" w:hAnsi="Public Sans"/>
          <w:color w:val="000000"/>
          <w:sz w:val="22"/>
          <w:szCs w:val="22"/>
        </w:rPr>
      </w:pPr>
      <w:r w:rsidDel="00000000" w:rsidR="00000000" w:rsidRPr="00000000">
        <w:rPr>
          <w:rFonts w:ascii="Public Sans" w:cs="Public Sans" w:eastAsia="Public Sans" w:hAnsi="Public Sans"/>
          <w:color w:val="000000"/>
          <w:sz w:val="22"/>
          <w:szCs w:val="22"/>
          <w:rtl w:val="0"/>
        </w:rPr>
        <w:t xml:space="preserve">This job description is current at the above date.  In consultation with the post holder it is liable to variation by the School to reflect actual, contemplated or proposed changes in or to the job.</w:t>
      </w:r>
    </w:p>
    <w:p w:rsidR="00000000" w:rsidDel="00000000" w:rsidP="00000000" w:rsidRDefault="00000000" w:rsidRPr="00000000" w14:paraId="00000041">
      <w:pPr>
        <w:spacing w:after="200" w:before="240" w:lineRule="auto"/>
        <w:rPr>
          <w:rFonts w:ascii="Public Sans" w:cs="Public Sans" w:eastAsia="Public Sans" w:hAnsi="Public Sans"/>
          <w:sz w:val="22"/>
          <w:szCs w:val="22"/>
        </w:rPr>
      </w:pPr>
      <w:r w:rsidDel="00000000" w:rsidR="00000000" w:rsidRPr="00000000">
        <w:rPr>
          <w:rFonts w:ascii="Public Sans" w:cs="Public Sans" w:eastAsia="Public Sans" w:hAnsi="Public Sans"/>
          <w:b w:val="1"/>
          <w:bCs w:val="1"/>
          <w:sz w:val="22"/>
          <w:szCs w:val="22"/>
          <w:u w:val="single"/>
          <w:rtl w:val="0"/>
        </w:rPr>
        <w:t xml:space="preserve"> </w:t>
      </w:r>
      <w:r w:rsidDel="00000000" w:rsidR="00000000" w:rsidRPr="00000000">
        <w:rPr>
          <w:rtl w:val="0"/>
        </w:rPr>
      </w:r>
    </w:p>
    <w:sectPr>
      <w:headerReference r:id="rId9" w:type="default"/>
      <w:footerReference r:id="rId10" w:type="default"/>
      <w:pgSz w:h="16840" w:w="11907" w:orient="portrait"/>
      <w:pgMar w:bottom="709" w:top="817" w:left="1077" w:right="1077" w:header="284" w:footer="335"/>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ublic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pBdr>
        <w:top w:space="0" w:sz="0" w:val="nil"/>
        <w:left w:space="0" w:sz="0" w:val="nil"/>
        <w:bottom w:space="0" w:sz="0" w:val="nil"/>
        <w:right w:space="0" w:sz="0" w:val="nil"/>
        <w:between w:space="0" w:sz="0" w:val="nil"/>
      </w:pBdr>
      <w:tabs>
        <w:tab w:val="center" w:leader="none" w:pos="4153"/>
        <w:tab w:val="right" w:leader="none" w:pos="8306"/>
        <w:tab w:val="right" w:leader="none" w:pos="9639"/>
      </w:tabs>
      <w:rPr>
        <w:rFonts w:ascii="Arial" w:cs="Arial" w:eastAsia="Arial" w:hAnsi="Arial"/>
        <w:i w:val="1"/>
        <w:iCs w:val="1"/>
        <w:color w:val="000000"/>
        <w:sz w:val="14"/>
        <w:szCs w:val="14"/>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space="0" w:sz="0" w:val="nil"/>
        <w:left w:space="0" w:sz="0" w:val="nil"/>
        <w:bottom w:space="0" w:sz="0" w:val="nil"/>
        <w:right w:space="0" w:sz="0" w:val="nil"/>
        <w:between w:space="0" w:sz="0" w:val="nil"/>
      </w:pBdr>
      <w:tabs>
        <w:tab w:val="center" w:leader="none" w:pos="4153"/>
        <w:tab w:val="right" w:leader="none" w:pos="8306"/>
      </w:tabs>
      <w:jc w:val="center"/>
      <w:rPr>
        <w:rFonts w:ascii="Arial" w:cs="Arial" w:eastAsia="Arial" w:hAnsi="Arial"/>
        <w:color w:val="000000"/>
        <w:sz w:val="36"/>
        <w:szCs w:val="3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28"/>
      <w:szCs w:val="28"/>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rPr>
  </w:style>
  <w:style w:type="paragraph" w:styleId="Heading3">
    <w:name w:val="heading 3"/>
    <w:basedOn w:val="Normal"/>
    <w:next w:val="Normal"/>
    <w:pPr>
      <w:keepNext w:val="1"/>
      <w:spacing w:after="60" w:before="240" w:lineRule="auto"/>
    </w:pPr>
    <w:rPr>
      <w:rFonts w:ascii="Arial" w:cs="Arial" w:eastAsia="Arial" w:hAnsi="Arial"/>
    </w:rPr>
  </w:style>
  <w:style w:type="paragraph" w:styleId="Heading4">
    <w:name w:val="heading 4"/>
    <w:basedOn w:val="Normal"/>
    <w:next w:val="Normal"/>
    <w:pPr>
      <w:keepNext w:val="1"/>
      <w:spacing w:after="60" w:before="240" w:lineRule="auto"/>
    </w:pPr>
    <w:rPr>
      <w:rFonts w:ascii="Arial" w:cs="Arial" w:eastAsia="Arial" w:hAnsi="Arial"/>
      <w:b w:val="1"/>
      <w:bCs w:val="1"/>
    </w:rPr>
  </w:style>
  <w:style w:type="paragraph" w:styleId="Heading5">
    <w:name w:val="heading 5"/>
    <w:basedOn w:val="Normal"/>
    <w:next w:val="Normal"/>
    <w:pPr>
      <w:spacing w:after="60" w:before="240" w:lineRule="auto"/>
    </w:pPr>
    <w:rPr>
      <w:sz w:val="22"/>
      <w:szCs w:val="22"/>
    </w:rPr>
  </w:style>
  <w:style w:type="paragraph" w:styleId="Heading6">
    <w:name w:val="heading 6"/>
    <w:basedOn w:val="Normal"/>
    <w:next w:val="Normal"/>
    <w:pPr>
      <w:spacing w:after="60" w:before="240" w:lineRule="auto"/>
    </w:pPr>
    <w:rPr>
      <w:rFonts w:ascii="Times New Roman" w:cs="Times New Roman" w:eastAsia="Times New Roman" w:hAnsi="Times New Roman"/>
      <w:i w:val="1"/>
      <w:i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Heading7">
    <w:name w:val="heading 7"/>
    <w:basedOn w:val="Normal"/>
    <w:next w:val="Normal"/>
    <w:qFormat w:val="1"/>
    <w:pPr>
      <w:numPr>
        <w:ilvl w:val="6"/>
        <w:numId w:val="1"/>
      </w:numPr>
      <w:spacing w:after="60" w:before="240"/>
      <w:outlineLvl w:val="6"/>
    </w:pPr>
    <w:rPr>
      <w:rFonts w:ascii="Arial" w:hAnsi="Arial"/>
      <w:sz w:val="20"/>
    </w:rPr>
  </w:style>
  <w:style w:type="paragraph" w:styleId="Heading8">
    <w:name w:val="heading 8"/>
    <w:basedOn w:val="Normal"/>
    <w:next w:val="Normal"/>
    <w:qFormat w:val="1"/>
    <w:pPr>
      <w:numPr>
        <w:ilvl w:val="7"/>
        <w:numId w:val="1"/>
      </w:numPr>
      <w:spacing w:after="60" w:before="240"/>
      <w:outlineLvl w:val="7"/>
    </w:pPr>
    <w:rPr>
      <w:rFonts w:ascii="Arial" w:hAnsi="Arial"/>
      <w:i w:val="1"/>
      <w:sz w:val="20"/>
    </w:rPr>
  </w:style>
  <w:style w:type="paragraph" w:styleId="Heading9">
    <w:name w:val="heading 9"/>
    <w:basedOn w:val="Normal"/>
    <w:next w:val="Normal"/>
    <w:qFormat w:val="1"/>
    <w:pPr>
      <w:numPr>
        <w:ilvl w:val="8"/>
        <w:numId w:val="1"/>
      </w:numPr>
      <w:spacing w:after="60" w:before="240"/>
      <w:outlineLvl w:val="8"/>
    </w:pPr>
    <w:rPr>
      <w:rFonts w:ascii="Arial" w:hAnsi="Arial"/>
      <w:b w:val="1"/>
      <w:i w:val="1"/>
      <w:sz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link w:val="BodyTextChar"/>
    <w:rPr>
      <w:rFonts w:ascii="Times New Roman" w:hAnsi="Times New Roman"/>
      <w:snapToGrid w:val="0"/>
      <w:color w:val="000000"/>
      <w:lang w:val="en-US"/>
    </w:rPr>
  </w:style>
  <w:style w:type="paragraph" w:styleId="TableText" w:customStyle="1">
    <w:name w:val="Table Text"/>
    <w:rPr>
      <w:snapToGrid w:val="0"/>
      <w:color w:val="000000"/>
      <w:lang w:eastAsia="en-US" w:val="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rFonts w:ascii="Arial" w:cs="Arial" w:hAnsi="Arial"/>
    </w:rPr>
  </w:style>
  <w:style w:type="paragraph" w:styleId="BodyTextIndent2">
    <w:name w:val="Body Text Indent 2"/>
    <w:basedOn w:val="Normal"/>
    <w:pPr>
      <w:ind w:left="567" w:hanging="567"/>
      <w:jc w:val="both"/>
    </w:pPr>
    <w:rPr>
      <w:rFonts w:ascii="Arial" w:cs="Arial" w:hAnsi="Arial"/>
    </w:rPr>
  </w:style>
  <w:style w:type="paragraph" w:styleId="BodyText2">
    <w:name w:val="Body Text 2"/>
    <w:basedOn w:val="Normal"/>
    <w:rPr>
      <w:rFonts w:ascii="Arial" w:cs="Arial" w:hAnsi="Arial"/>
      <w:b w:val="1"/>
      <w:bCs w:val="1"/>
      <w:color w:val="ffffff"/>
      <w:spacing w:val="20"/>
      <w:sz w:val="26"/>
    </w:rPr>
  </w:style>
  <w:style w:type="table" w:styleId="TableGrid">
    <w:name w:val="Table Grid"/>
    <w:basedOn w:val="TableNormal"/>
    <w:rsid w:val="007355A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BalloonText">
    <w:name w:val="Balloon Text"/>
    <w:basedOn w:val="Normal"/>
    <w:link w:val="BalloonTextChar"/>
    <w:rsid w:val="000A18DF"/>
    <w:rPr>
      <w:rFonts w:ascii="Tahoma" w:cs="Tahoma" w:hAnsi="Tahoma"/>
      <w:sz w:val="16"/>
      <w:szCs w:val="16"/>
    </w:rPr>
  </w:style>
  <w:style w:type="character" w:styleId="BalloonTextChar" w:customStyle="1">
    <w:name w:val="Balloon Text Char"/>
    <w:link w:val="BalloonText"/>
    <w:rsid w:val="000A18DF"/>
    <w:rPr>
      <w:rFonts w:ascii="Tahoma" w:cs="Tahoma" w:hAnsi="Tahoma"/>
      <w:sz w:val="16"/>
      <w:szCs w:val="16"/>
      <w:lang w:eastAsia="en-US"/>
    </w:rPr>
  </w:style>
  <w:style w:type="paragraph" w:styleId="ListParagraph">
    <w:name w:val="List Paragraph"/>
    <w:basedOn w:val="Normal"/>
    <w:uiPriority w:val="34"/>
    <w:qFormat w:val="1"/>
    <w:rsid w:val="00501C02"/>
    <w:pPr>
      <w:ind w:left="720"/>
    </w:pPr>
  </w:style>
  <w:style w:type="paragraph" w:styleId="PlainText">
    <w:name w:val="Plain Text"/>
    <w:basedOn w:val="Normal"/>
    <w:link w:val="PlainTextChar"/>
    <w:uiPriority w:val="99"/>
    <w:unhideWhenUsed w:val="1"/>
    <w:rsid w:val="00191C74"/>
    <w:rPr>
      <w:rFonts w:ascii="Consolas" w:eastAsia="Calibri" w:hAnsi="Consolas"/>
      <w:sz w:val="21"/>
      <w:szCs w:val="21"/>
    </w:rPr>
  </w:style>
  <w:style w:type="character" w:styleId="PlainTextChar" w:customStyle="1">
    <w:name w:val="Plain Text Char"/>
    <w:link w:val="PlainText"/>
    <w:uiPriority w:val="99"/>
    <w:rsid w:val="00191C74"/>
    <w:rPr>
      <w:rFonts w:ascii="Consolas" w:cs="Times New Roman" w:eastAsia="Calibri" w:hAnsi="Consolas"/>
      <w:sz w:val="21"/>
      <w:szCs w:val="21"/>
      <w:lang w:eastAsia="en-US"/>
    </w:rPr>
  </w:style>
  <w:style w:type="paragraph" w:styleId="NoSpacing">
    <w:name w:val="No Spacing"/>
    <w:uiPriority w:val="1"/>
    <w:qFormat w:val="1"/>
    <w:rsid w:val="00E1452F"/>
    <w:rPr>
      <w:rFonts w:asciiTheme="minorHAnsi" w:eastAsiaTheme="minorEastAsia" w:hAnsiTheme="minorHAnsi"/>
      <w:sz w:val="22"/>
      <w:szCs w:val="22"/>
    </w:rPr>
  </w:style>
  <w:style w:type="character" w:styleId="BodyTextChar" w:customStyle="1">
    <w:name w:val="Body Text Char"/>
    <w:basedOn w:val="DefaultParagraphFont"/>
    <w:link w:val="BodyText"/>
    <w:rsid w:val="002F7209"/>
    <w:rPr>
      <w:snapToGrid w:val="0"/>
      <w:color w:val="000000"/>
      <w:sz w:val="24"/>
      <w:lang w:eastAsia="en-US" w:val="en-US"/>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PublicSans-regular.ttf"/><Relationship Id="rId6" Type="http://schemas.openxmlformats.org/officeDocument/2006/relationships/font" Target="fonts/PublicSans-bold.ttf"/><Relationship Id="rId7" Type="http://schemas.openxmlformats.org/officeDocument/2006/relationships/font" Target="fonts/PublicSans-italic.ttf"/><Relationship Id="rId8" Type="http://schemas.openxmlformats.org/officeDocument/2006/relationships/font" Target="fonts/Public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pNriHN5GfKFeR4SpLHu2ZcAjDg==">CgMxLjAyCGguZ2pkZ3hzOAByITEwYXlJd3NOMDBXWHV6Q3doMFFfY0ZkVkNLVnJSdmxOaw==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2022-10-07T11:40:00Z</dcterms:created>
  <dc:creator>jowhite</dc:creator>
</cp:coreProperties>
</file>